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CA" w:rsidRPr="005F3AE8" w:rsidRDefault="00C55DCA">
      <w:pPr>
        <w:tabs>
          <w:tab w:val="right" w:pos="9397"/>
        </w:tabs>
        <w:rPr>
          <w:rFonts w:ascii="Arial" w:hAnsi="Arial"/>
          <w:noProof w:val="0"/>
          <w:lang w:val="it-IT"/>
        </w:rPr>
      </w:pPr>
      <w:bookmarkStart w:id="0" w:name="_GoBack"/>
      <w:bookmarkEnd w:id="0"/>
      <w:r w:rsidRPr="005F3AE8">
        <w:rPr>
          <w:rFonts w:ascii="Arial" w:hAnsi="Arial"/>
          <w:noProof w:val="0"/>
          <w:lang w:val="it-IT"/>
        </w:rPr>
        <w:t>V E R E I N B A R U N G</w:t>
      </w:r>
    </w:p>
    <w:p w:rsidR="00C55DCA" w:rsidRPr="005F3AE8" w:rsidRDefault="00C55DCA">
      <w:pPr>
        <w:tabs>
          <w:tab w:val="right" w:pos="9397"/>
        </w:tabs>
        <w:rPr>
          <w:rFonts w:ascii="Arial" w:hAnsi="Arial"/>
          <w:noProof w:val="0"/>
          <w:lang w:val="it-IT"/>
        </w:rPr>
      </w:pPr>
    </w:p>
    <w:p w:rsidR="00C55DCA" w:rsidRPr="005F3AE8" w:rsidRDefault="00C55DCA">
      <w:pPr>
        <w:tabs>
          <w:tab w:val="right" w:pos="9397"/>
        </w:tabs>
        <w:rPr>
          <w:rFonts w:ascii="Arial" w:hAnsi="Arial"/>
          <w:noProof w:val="0"/>
          <w:lang w:val="it-IT"/>
        </w:rPr>
      </w:pPr>
    </w:p>
    <w:p w:rsidR="00C55DCA" w:rsidRPr="005F3AE8" w:rsidRDefault="00C55DCA">
      <w:pPr>
        <w:tabs>
          <w:tab w:val="right" w:pos="9397"/>
        </w:tabs>
        <w:rPr>
          <w:rFonts w:ascii="Arial" w:hAnsi="Arial"/>
          <w:noProof w:val="0"/>
          <w:lang w:val="it-IT"/>
        </w:rPr>
      </w:pPr>
    </w:p>
    <w:p w:rsidR="00C55DCA" w:rsidRDefault="00C55DCA">
      <w:pPr>
        <w:tabs>
          <w:tab w:val="right" w:pos="9397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zwischen den Einwohnergemeinden</w:t>
      </w:r>
    </w:p>
    <w:p w:rsidR="00C55DCA" w:rsidRDefault="00C55DCA">
      <w:pPr>
        <w:tabs>
          <w:tab w:val="right" w:pos="9397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right" w:pos="9397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right" w:pos="9397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BETTENHAUSEN und BOLLODINGEN</w:t>
      </w: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 xml:space="preserve">(inkl. </w:t>
      </w:r>
      <w:proofErr w:type="spellStart"/>
      <w:r>
        <w:rPr>
          <w:rFonts w:ascii="Arial" w:hAnsi="Arial"/>
          <w:noProof w:val="0"/>
          <w:lang w:val="de-DE"/>
        </w:rPr>
        <w:t>Aenderung</w:t>
      </w:r>
      <w:proofErr w:type="spellEnd"/>
      <w:r>
        <w:rPr>
          <w:rFonts w:ascii="Arial" w:hAnsi="Arial"/>
          <w:noProof w:val="0"/>
          <w:lang w:val="de-DE"/>
        </w:rPr>
        <w:t xml:space="preserve"> vom 02. Dezember 1998 bzw. 11. Dezember 1998)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jc w:val="center"/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************************************************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 xml:space="preserve">Die Einwohnergemeinden Bettenhausen und </w:t>
      </w:r>
      <w:proofErr w:type="spellStart"/>
      <w:r>
        <w:rPr>
          <w:rFonts w:ascii="Arial" w:hAnsi="Arial"/>
          <w:noProof w:val="0"/>
          <w:lang w:val="de-DE"/>
        </w:rPr>
        <w:t>Bollodingen</w:t>
      </w:r>
      <w:proofErr w:type="spellEnd"/>
      <w:r>
        <w:rPr>
          <w:rFonts w:ascii="Arial" w:hAnsi="Arial"/>
          <w:noProof w:val="0"/>
          <w:lang w:val="de-DE"/>
        </w:rPr>
        <w:t xml:space="preserve"> </w:t>
      </w:r>
      <w:proofErr w:type="spellStart"/>
      <w:r>
        <w:rPr>
          <w:rFonts w:ascii="Arial" w:hAnsi="Arial"/>
          <w:noProof w:val="0"/>
          <w:lang w:val="de-DE"/>
        </w:rPr>
        <w:t>schliessen</w:t>
      </w:r>
      <w:proofErr w:type="spellEnd"/>
      <w:r>
        <w:rPr>
          <w:rFonts w:ascii="Arial" w:hAnsi="Arial"/>
          <w:noProof w:val="0"/>
          <w:lang w:val="de-DE"/>
        </w:rPr>
        <w:t xml:space="preserve"> die folgende Vereinbarung: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right" w:pos="9397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1.</w:t>
      </w:r>
      <w:r>
        <w:rPr>
          <w:rFonts w:ascii="Arial" w:hAnsi="Arial"/>
          <w:noProof w:val="0"/>
          <w:lang w:val="de-DE"/>
        </w:rPr>
        <w:tab/>
        <w:t>GEMEINSAME VERWALTUNG</w:t>
      </w:r>
    </w:p>
    <w:p w:rsidR="00C55DCA" w:rsidRDefault="00C55DCA">
      <w:pPr>
        <w:tabs>
          <w:tab w:val="left" w:pos="1200"/>
          <w:tab w:val="right" w:pos="9397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00"/>
          <w:tab w:val="right" w:pos="9397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1</w:t>
      </w:r>
      <w:r>
        <w:rPr>
          <w:rFonts w:ascii="Arial" w:hAnsi="Arial"/>
          <w:noProof w:val="0"/>
          <w:lang w:val="de-DE"/>
        </w:rPr>
        <w:t>Die Parteien vereinbaren, ihre Verwaltungen zusammenzulegen und bis auf weiteres in den Räumlichkeiten der Gemeindeverwaltung Bettenhausen zu führen.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2</w:t>
      </w:r>
      <w:r>
        <w:rPr>
          <w:rFonts w:ascii="Arial" w:hAnsi="Arial"/>
          <w:noProof w:val="0"/>
          <w:lang w:val="de-DE"/>
        </w:rPr>
        <w:t>Die politische Selbständigkeit der Gemeinden bleibt umfassend gewahrt.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3</w:t>
      </w:r>
      <w:r>
        <w:rPr>
          <w:rFonts w:ascii="Arial" w:hAnsi="Arial"/>
          <w:noProof w:val="0"/>
          <w:lang w:val="de-DE"/>
        </w:rPr>
        <w:t>Die Finanzverwaltungen bleiben bis auf weiteres bei den einzelnen Gemeinden.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right" w:pos="9397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2.</w:t>
      </w:r>
      <w:r>
        <w:rPr>
          <w:rFonts w:ascii="Arial" w:hAnsi="Arial"/>
          <w:noProof w:val="0"/>
          <w:lang w:val="de-DE"/>
        </w:rPr>
        <w:tab/>
        <w:t>RECHTSGRUNDLAGEN</w:t>
      </w:r>
    </w:p>
    <w:p w:rsidR="00C55DCA" w:rsidRDefault="00C55DCA">
      <w:pPr>
        <w:tabs>
          <w:tab w:val="left" w:pos="1230"/>
          <w:tab w:val="right" w:pos="9397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30"/>
          <w:tab w:val="right" w:pos="9397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1</w:t>
      </w:r>
      <w:r>
        <w:rPr>
          <w:rFonts w:ascii="Arial" w:hAnsi="Arial"/>
          <w:noProof w:val="0"/>
          <w:lang w:val="de-DE"/>
        </w:rPr>
        <w:t>Die Einwohnergemeinde Bettenhausen schafft die zum Betrieb einer gemeinsamen Verwaltung erforderlichen Rechtsgrundlagen.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2</w:t>
      </w:r>
      <w:r>
        <w:rPr>
          <w:rFonts w:ascii="Arial" w:hAnsi="Arial"/>
          <w:noProof w:val="0"/>
          <w:lang w:val="de-DE"/>
        </w:rPr>
        <w:t xml:space="preserve">Während der Dauer des Vertrages können diese Bestimmungen nur im Einvernehmen </w:t>
      </w:r>
      <w:proofErr w:type="gramStart"/>
      <w:r>
        <w:rPr>
          <w:rFonts w:ascii="Arial" w:hAnsi="Arial"/>
          <w:noProof w:val="0"/>
          <w:lang w:val="de-DE"/>
        </w:rPr>
        <w:t>der andern Gemeinde</w:t>
      </w:r>
      <w:proofErr w:type="gramEnd"/>
      <w:r>
        <w:rPr>
          <w:rFonts w:ascii="Arial" w:hAnsi="Arial"/>
          <w:noProof w:val="0"/>
          <w:lang w:val="de-DE"/>
        </w:rPr>
        <w:t xml:space="preserve"> abgeändert werden.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right" w:pos="9397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3.</w:t>
      </w:r>
      <w:r>
        <w:rPr>
          <w:rFonts w:ascii="Arial" w:hAnsi="Arial"/>
          <w:noProof w:val="0"/>
          <w:lang w:val="de-DE"/>
        </w:rPr>
        <w:tab/>
        <w:t>ANSTELLUNG DES VERWALTUNGSPERSONALS</w:t>
      </w:r>
    </w:p>
    <w:p w:rsidR="00C55DCA" w:rsidRDefault="00C55DCA">
      <w:pPr>
        <w:tabs>
          <w:tab w:val="left" w:pos="1230"/>
          <w:tab w:val="right" w:pos="9397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30"/>
          <w:tab w:val="right" w:pos="9397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Zur Anstellung und Entlassung des Verwaltungspersonals (</w:t>
      </w:r>
      <w:proofErr w:type="spellStart"/>
      <w:r>
        <w:rPr>
          <w:rFonts w:ascii="Arial" w:hAnsi="Arial"/>
          <w:noProof w:val="0"/>
          <w:lang w:val="de-DE"/>
        </w:rPr>
        <w:t>einschliesslich</w:t>
      </w:r>
      <w:proofErr w:type="spellEnd"/>
      <w:r>
        <w:rPr>
          <w:rFonts w:ascii="Arial" w:hAnsi="Arial"/>
          <w:noProof w:val="0"/>
          <w:lang w:val="de-DE"/>
        </w:rPr>
        <w:t xml:space="preserve"> Gemeinde-schreiber/in) treten die Gemeinderäte der beiden Gemeinden zusammen und nehmen diese Aufgabe gemeinsam wahr. Diese Anstellungsbehörde wird vom Präsidenten der Verwaltungs-kommission präsidiert.</w:t>
      </w:r>
    </w:p>
    <w:p w:rsidR="00C55DCA" w:rsidRDefault="00C55DCA">
      <w:pPr>
        <w:rPr>
          <w:rFonts w:ascii="Arial" w:hAnsi="Arial"/>
          <w:noProof w:val="0"/>
          <w:lang w:val="de-DE"/>
        </w:rPr>
        <w:sectPr w:rsidR="00C55DCA">
          <w:pgSz w:w="11907" w:h="16840" w:code="9"/>
          <w:pgMar w:top="1077" w:right="1701" w:bottom="1077" w:left="1701" w:header="720" w:footer="720" w:gutter="0"/>
          <w:cols w:space="720"/>
        </w:sect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right" w:pos="10883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br w:type="page"/>
      </w:r>
      <w:r>
        <w:rPr>
          <w:rFonts w:ascii="Arial" w:hAnsi="Arial"/>
          <w:noProof w:val="0"/>
          <w:lang w:val="de-DE"/>
        </w:rPr>
        <w:lastRenderedPageBreak/>
        <w:tab/>
        <w:t>2</w:t>
      </w:r>
    </w:p>
    <w:p w:rsidR="00C55DCA" w:rsidRDefault="00C55DCA">
      <w:pPr>
        <w:tabs>
          <w:tab w:val="right" w:pos="10883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right" w:pos="10883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535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 xml:space="preserve">4. </w:t>
      </w:r>
      <w:r>
        <w:rPr>
          <w:rFonts w:ascii="Arial" w:hAnsi="Arial"/>
          <w:noProof w:val="0"/>
          <w:lang w:val="de-DE"/>
        </w:rPr>
        <w:tab/>
        <w:t>VERWALTUNGSKOMMISSION</w:t>
      </w:r>
    </w:p>
    <w:p w:rsidR="00C55DCA" w:rsidRDefault="00C55DCA">
      <w:pPr>
        <w:tabs>
          <w:tab w:val="left" w:pos="2535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2535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1</w:t>
      </w:r>
      <w:r>
        <w:rPr>
          <w:rFonts w:ascii="Arial" w:hAnsi="Arial"/>
          <w:noProof w:val="0"/>
          <w:lang w:val="de-DE"/>
        </w:rPr>
        <w:t>Die gesamte Verwaltung untersteht der neu zu schaffenden Verwaltungskommission, die aus den jeweils amtierenden Gemeindepräsidenten und je einem Ratsmitglied besteht.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520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5.</w:t>
      </w:r>
      <w:r>
        <w:rPr>
          <w:rFonts w:ascii="Arial" w:hAnsi="Arial"/>
          <w:noProof w:val="0"/>
          <w:lang w:val="de-DE"/>
        </w:rPr>
        <w:tab/>
        <w:t>ZUSTAENDIGKEITEN DER VERWALTUNGSKOMMISSION</w:t>
      </w:r>
    </w:p>
    <w:p w:rsidR="00C55DCA" w:rsidRDefault="00C55DCA">
      <w:pPr>
        <w:tabs>
          <w:tab w:val="left" w:pos="2520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2520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1</w:t>
      </w:r>
      <w:r>
        <w:rPr>
          <w:rFonts w:ascii="Arial" w:hAnsi="Arial"/>
          <w:noProof w:val="0"/>
          <w:lang w:val="de-DE"/>
        </w:rPr>
        <w:t>Der Verwaltungskommission obliegen die folgenden Zuständigkeiten: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505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a)</w:t>
      </w:r>
      <w:r>
        <w:rPr>
          <w:rFonts w:ascii="Arial" w:hAnsi="Arial"/>
          <w:noProof w:val="0"/>
          <w:lang w:val="de-DE"/>
        </w:rPr>
        <w:tab/>
        <w:t xml:space="preserve">Wahl der gesetzlich vorgeschriebenen Beamten </w:t>
      </w:r>
      <w:proofErr w:type="spellStart"/>
      <w:r>
        <w:rPr>
          <w:rFonts w:ascii="Arial" w:hAnsi="Arial"/>
          <w:noProof w:val="0"/>
          <w:lang w:val="de-DE"/>
        </w:rPr>
        <w:t>gemäss</w:t>
      </w:r>
      <w:proofErr w:type="spellEnd"/>
    </w:p>
    <w:p w:rsidR="00C55DCA" w:rsidRDefault="00C55DCA">
      <w:pPr>
        <w:tabs>
          <w:tab w:val="left" w:pos="1276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 xml:space="preserve">kantonalem Recht (Ortsexperte, Fleischschauer u. </w:t>
      </w:r>
      <w:proofErr w:type="spellStart"/>
      <w:proofErr w:type="gramStart"/>
      <w:r>
        <w:rPr>
          <w:rFonts w:ascii="Arial" w:hAnsi="Arial"/>
          <w:noProof w:val="0"/>
          <w:lang w:val="de-DE"/>
        </w:rPr>
        <w:t>dgl</w:t>
      </w:r>
      <w:proofErr w:type="spellEnd"/>
      <w:r>
        <w:rPr>
          <w:rFonts w:ascii="Arial" w:hAnsi="Arial"/>
          <w:noProof w:val="0"/>
          <w:lang w:val="de-DE"/>
        </w:rPr>
        <w:t xml:space="preserve"> .</w:t>
      </w:r>
      <w:proofErr w:type="gramEnd"/>
      <w:r>
        <w:rPr>
          <w:rFonts w:ascii="Arial" w:hAnsi="Arial"/>
          <w:noProof w:val="0"/>
          <w:lang w:val="de-DE"/>
        </w:rPr>
        <w:t>)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520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b)</w:t>
      </w:r>
      <w:r>
        <w:rPr>
          <w:rFonts w:ascii="Arial" w:hAnsi="Arial"/>
          <w:noProof w:val="0"/>
          <w:lang w:val="de-DE"/>
        </w:rPr>
        <w:tab/>
        <w:t>Einreihung der Angestellten im Rahmen der nachfolgenden</w:t>
      </w:r>
    </w:p>
    <w:p w:rsidR="00C55DCA" w:rsidRDefault="00C55DCA">
      <w:pPr>
        <w:tabs>
          <w:tab w:val="left" w:pos="1276"/>
          <w:tab w:val="right" w:pos="10883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>Ordnung</w:t>
      </w:r>
    </w:p>
    <w:p w:rsidR="00C55DCA" w:rsidRDefault="00C55DCA">
      <w:pPr>
        <w:tabs>
          <w:tab w:val="right" w:pos="10883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</w:r>
    </w:p>
    <w:p w:rsidR="00C55DCA" w:rsidRDefault="00C55DCA">
      <w:pPr>
        <w:tabs>
          <w:tab w:val="left" w:pos="1276"/>
          <w:tab w:val="left" w:pos="2520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c)</w:t>
      </w:r>
      <w:r>
        <w:rPr>
          <w:rFonts w:ascii="Arial" w:hAnsi="Arial"/>
          <w:noProof w:val="0"/>
          <w:lang w:val="de-DE"/>
        </w:rPr>
        <w:tab/>
        <w:t xml:space="preserve">Aufsicht über die gesamte Verwaltung, </w:t>
      </w:r>
      <w:proofErr w:type="spellStart"/>
      <w:r>
        <w:rPr>
          <w:rFonts w:ascii="Arial" w:hAnsi="Arial"/>
          <w:noProof w:val="0"/>
          <w:lang w:val="de-DE"/>
        </w:rPr>
        <w:t>einschliesslich</w:t>
      </w:r>
      <w:proofErr w:type="spellEnd"/>
      <w:r>
        <w:rPr>
          <w:rFonts w:ascii="Arial" w:hAnsi="Arial"/>
          <w:noProof w:val="0"/>
          <w:lang w:val="de-DE"/>
        </w:rPr>
        <w:t xml:space="preserve"> </w:t>
      </w:r>
    </w:p>
    <w:p w:rsidR="00C55DCA" w:rsidRDefault="00C55DCA">
      <w:pPr>
        <w:tabs>
          <w:tab w:val="left" w:pos="1276"/>
          <w:tab w:val="right" w:pos="10883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 xml:space="preserve">Disziplinarbefugnis </w:t>
      </w:r>
      <w:proofErr w:type="spellStart"/>
      <w:r>
        <w:rPr>
          <w:rFonts w:ascii="Arial" w:hAnsi="Arial"/>
          <w:noProof w:val="0"/>
          <w:lang w:val="de-DE"/>
        </w:rPr>
        <w:t>gemäss</w:t>
      </w:r>
      <w:proofErr w:type="spellEnd"/>
      <w:r>
        <w:rPr>
          <w:rFonts w:ascii="Arial" w:hAnsi="Arial"/>
          <w:noProof w:val="0"/>
          <w:lang w:val="de-DE"/>
        </w:rPr>
        <w:t xml:space="preserve"> Gemeindegesetz</w:t>
      </w:r>
    </w:p>
    <w:p w:rsidR="00C55DCA" w:rsidRDefault="00C55DCA">
      <w:pPr>
        <w:tabs>
          <w:tab w:val="right" w:pos="10883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505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d)</w:t>
      </w:r>
      <w:r>
        <w:rPr>
          <w:rFonts w:ascii="Arial" w:hAnsi="Arial"/>
          <w:noProof w:val="0"/>
          <w:lang w:val="de-DE"/>
        </w:rPr>
        <w:tab/>
        <w:t>Genaue Umschreibung der Aufgaben der Verwaltung</w:t>
      </w:r>
      <w:r>
        <w:rPr>
          <w:rFonts w:ascii="Arial" w:hAnsi="Arial"/>
          <w:noProof w:val="0"/>
          <w:lang w:val="de-DE"/>
        </w:rPr>
        <w:br/>
      </w:r>
    </w:p>
    <w:p w:rsidR="00C55DCA" w:rsidRDefault="00C55DCA">
      <w:pPr>
        <w:tabs>
          <w:tab w:val="left" w:pos="1276"/>
          <w:tab w:val="left" w:pos="2505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e)</w:t>
      </w:r>
      <w:r>
        <w:rPr>
          <w:rFonts w:ascii="Arial" w:hAnsi="Arial"/>
          <w:noProof w:val="0"/>
          <w:lang w:val="de-DE"/>
        </w:rPr>
        <w:tab/>
        <w:t>Erlass von Pflichtenheften für alle Gemeindeangestellten</w:t>
      </w:r>
    </w:p>
    <w:p w:rsidR="00C55DCA" w:rsidRDefault="00C55DCA">
      <w:pPr>
        <w:tabs>
          <w:tab w:val="left" w:pos="1276"/>
          <w:tab w:val="right" w:pos="10883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>mit BVG</w:t>
      </w:r>
      <w:r>
        <w:rPr>
          <w:rFonts w:ascii="Arial" w:hAnsi="Arial"/>
          <w:noProof w:val="0"/>
          <w:lang w:val="de-DE"/>
        </w:rPr>
        <w:noBreakHyphen/>
        <w:t>pflichtiger Lohnsumme</w:t>
      </w:r>
    </w:p>
    <w:p w:rsidR="00C55DCA" w:rsidRDefault="00C55DCA">
      <w:pPr>
        <w:tabs>
          <w:tab w:val="right" w:pos="10883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520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f)</w:t>
      </w:r>
      <w:r>
        <w:rPr>
          <w:rFonts w:ascii="Arial" w:hAnsi="Arial"/>
          <w:noProof w:val="0"/>
          <w:lang w:val="de-DE"/>
        </w:rPr>
        <w:tab/>
        <w:t>Beschlussfassung über Voranschlagskredite</w:t>
      </w:r>
    </w:p>
    <w:p w:rsidR="00C55DCA" w:rsidRDefault="00C55DCA">
      <w:pPr>
        <w:tabs>
          <w:tab w:val="left" w:pos="1276"/>
          <w:tab w:val="left" w:pos="2520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 w:rsidP="00C55DCA">
      <w:pPr>
        <w:numPr>
          <w:ilvl w:val="0"/>
          <w:numId w:val="1"/>
        </w:numPr>
        <w:tabs>
          <w:tab w:val="left" w:pos="1276"/>
          <w:tab w:val="left" w:pos="2520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 xml:space="preserve">Beschlussfassung über Verpflichtungskredite, die im Einzelfall einmalig </w:t>
      </w:r>
      <w:r>
        <w:rPr>
          <w:rFonts w:ascii="Arial" w:hAnsi="Arial"/>
          <w:noProof w:val="0"/>
          <w:lang w:val="de-DE"/>
        </w:rPr>
        <w:br/>
      </w:r>
      <w:r>
        <w:rPr>
          <w:rFonts w:ascii="Arial" w:hAnsi="Arial"/>
          <w:noProof w:val="0"/>
          <w:lang w:val="de-DE"/>
        </w:rPr>
        <w:tab/>
        <w:t>Fr 5'000.--, wiederkehrend Fr 1'000.--</w:t>
      </w:r>
      <w:r>
        <w:rPr>
          <w:rFonts w:ascii="Arial" w:hAnsi="Arial"/>
          <w:noProof w:val="0"/>
          <w:lang w:val="de-DE"/>
        </w:rPr>
        <w:softHyphen/>
        <w:t xml:space="preserve"> nicht übersteigen</w:t>
      </w:r>
    </w:p>
    <w:p w:rsidR="00C55DCA" w:rsidRDefault="00C55DCA">
      <w:pPr>
        <w:tabs>
          <w:tab w:val="right" w:pos="10883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2</w:t>
      </w:r>
      <w:r>
        <w:rPr>
          <w:rFonts w:ascii="Arial" w:hAnsi="Arial"/>
          <w:noProof w:val="0"/>
          <w:lang w:val="de-DE"/>
        </w:rPr>
        <w:t>Verpflichtungen über Fr 5'000.</w:t>
      </w:r>
      <w:r>
        <w:rPr>
          <w:rFonts w:ascii="Arial" w:hAnsi="Arial"/>
          <w:noProof w:val="0"/>
          <w:lang w:val="de-DE"/>
        </w:rPr>
        <w:noBreakHyphen/>
      </w:r>
      <w:r>
        <w:rPr>
          <w:rFonts w:ascii="Arial" w:hAnsi="Arial"/>
          <w:noProof w:val="0"/>
          <w:lang w:val="de-DE"/>
        </w:rPr>
        <w:noBreakHyphen/>
        <w:t xml:space="preserve"> bedürfen der Zustimmung beider Gemeinden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259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6.</w:t>
      </w:r>
      <w:r>
        <w:rPr>
          <w:rFonts w:ascii="Arial" w:hAnsi="Arial"/>
          <w:noProof w:val="0"/>
          <w:lang w:val="de-DE"/>
        </w:rPr>
        <w:tab/>
        <w:t>KOSTEN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1</w:t>
      </w:r>
      <w:r>
        <w:rPr>
          <w:rFonts w:ascii="Arial" w:hAnsi="Arial"/>
          <w:noProof w:val="0"/>
          <w:lang w:val="de-DE"/>
        </w:rPr>
        <w:t>Sämtliche Kosten, ausgenommen Löhne und Sozialleistungen, werden aufgrund der Einwohnerzahlen (Stichtag ist jeweils der 31.12. des Rechnungsvorjahres) auf die beiden Gemeinden verteilt.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2</w:t>
      </w:r>
      <w:r>
        <w:rPr>
          <w:rFonts w:ascii="Arial" w:hAnsi="Arial"/>
          <w:noProof w:val="0"/>
          <w:lang w:val="de-DE"/>
        </w:rPr>
        <w:t xml:space="preserve">Die Lohnkosten inkl. Sozialleistungen werden nach den Ergebnissen der </w:t>
      </w:r>
      <w:proofErr w:type="spellStart"/>
      <w:proofErr w:type="gramStart"/>
      <w:r>
        <w:rPr>
          <w:rFonts w:ascii="Arial" w:hAnsi="Arial"/>
          <w:noProof w:val="0"/>
          <w:lang w:val="de-DE"/>
        </w:rPr>
        <w:t>Arbeitsplatzbe</w:t>
      </w:r>
      <w:proofErr w:type="spellEnd"/>
      <w:r>
        <w:rPr>
          <w:rFonts w:ascii="Arial" w:hAnsi="Arial"/>
          <w:noProof w:val="0"/>
          <w:lang w:val="de-DE"/>
        </w:rPr>
        <w:t>-wertungen</w:t>
      </w:r>
      <w:proofErr w:type="gramEnd"/>
      <w:r>
        <w:rPr>
          <w:rFonts w:ascii="Arial" w:hAnsi="Arial"/>
          <w:noProof w:val="0"/>
          <w:lang w:val="de-DE"/>
        </w:rPr>
        <w:t xml:space="preserve"> der beiden Gemeinden aufgeteilt. Verändern sich die Bewertungsverhältnisse, so sind die Gemeinderäte der beiden Gemeinden ermächtigt, die Aufteilung nach den neuen Verhältnissen zu </w:t>
      </w:r>
      <w:proofErr w:type="spellStart"/>
      <w:r>
        <w:rPr>
          <w:rFonts w:ascii="Arial" w:hAnsi="Arial"/>
          <w:noProof w:val="0"/>
          <w:lang w:val="de-DE"/>
        </w:rPr>
        <w:t>beschliessen</w:t>
      </w:r>
      <w:proofErr w:type="spellEnd"/>
      <w:r>
        <w:rPr>
          <w:rFonts w:ascii="Arial" w:hAnsi="Arial"/>
          <w:noProof w:val="0"/>
          <w:lang w:val="de-DE"/>
        </w:rPr>
        <w:t>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3969"/>
          <w:tab w:val="right" w:pos="10883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3</w:t>
      </w:r>
      <w:r>
        <w:rPr>
          <w:rFonts w:ascii="Arial" w:hAnsi="Arial"/>
          <w:noProof w:val="0"/>
          <w:lang w:val="de-DE"/>
        </w:rPr>
        <w:t>Das Rechnungswesen betreffend die gemeinsame Verwaltung obliegt der Einwohnergemeinde Bettenhausen. Sie wird jährlich mit Fr. ................... entschädigt. Dieser Betrag wird aufgrund der</w:t>
      </w:r>
    </w:p>
    <w:p w:rsidR="00C55DCA" w:rsidRDefault="00C55DCA">
      <w:pPr>
        <w:tabs>
          <w:tab w:val="right" w:pos="9945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Einwohnerzahlen auf die beiden Gemeinden verteilt.</w:t>
      </w:r>
    </w:p>
    <w:p w:rsidR="00C55DCA" w:rsidRDefault="00C55DCA">
      <w:pPr>
        <w:tabs>
          <w:tab w:val="right" w:pos="9945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right" w:pos="9945"/>
          <w:tab w:val="right" w:pos="10469"/>
        </w:tabs>
        <w:rPr>
          <w:rFonts w:ascii="Arial" w:hAnsi="Arial"/>
          <w:noProof w:val="0"/>
          <w:lang w:val="de-DE"/>
        </w:rPr>
        <w:sectPr w:rsidR="00C55DCA">
          <w:type w:val="continuous"/>
          <w:pgSz w:w="11907" w:h="16840" w:code="9"/>
          <w:pgMar w:top="1077" w:right="1701" w:bottom="1077" w:left="1701" w:header="720" w:footer="720" w:gutter="0"/>
          <w:cols w:space="720"/>
        </w:sectPr>
      </w:pPr>
    </w:p>
    <w:p w:rsidR="00C55DCA" w:rsidRDefault="00C55DCA">
      <w:pPr>
        <w:tabs>
          <w:tab w:val="right" w:pos="9945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right" w:pos="10789"/>
        </w:tabs>
        <w:jc w:val="center"/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br w:type="page"/>
      </w:r>
      <w:r>
        <w:rPr>
          <w:rFonts w:ascii="Arial" w:hAnsi="Arial"/>
          <w:noProof w:val="0"/>
          <w:lang w:val="de-DE"/>
        </w:rPr>
        <w:lastRenderedPageBreak/>
        <w:tab/>
        <w:t>3</w:t>
      </w:r>
    </w:p>
    <w:p w:rsidR="00C55DCA" w:rsidRDefault="00C55DCA">
      <w:pPr>
        <w:tabs>
          <w:tab w:val="right" w:pos="1078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4</w:t>
      </w:r>
      <w:r>
        <w:rPr>
          <w:rFonts w:ascii="Arial" w:hAnsi="Arial"/>
          <w:noProof w:val="0"/>
          <w:lang w:val="de-DE"/>
        </w:rPr>
        <w:t>Die von der Verwaltungskommission bewilligten Ausgaben sind gebunden.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5</w:t>
      </w:r>
      <w:r>
        <w:rPr>
          <w:rFonts w:ascii="Arial" w:hAnsi="Arial"/>
          <w:noProof w:val="0"/>
          <w:lang w:val="de-DE"/>
        </w:rPr>
        <w:t xml:space="preserve">Ausgaben, die </w:t>
      </w:r>
      <w:proofErr w:type="spellStart"/>
      <w:r>
        <w:rPr>
          <w:rFonts w:ascii="Arial" w:hAnsi="Arial"/>
          <w:noProof w:val="0"/>
          <w:lang w:val="de-DE"/>
        </w:rPr>
        <w:t>ausschliesslich</w:t>
      </w:r>
      <w:proofErr w:type="spellEnd"/>
      <w:r>
        <w:rPr>
          <w:rFonts w:ascii="Arial" w:hAnsi="Arial"/>
          <w:noProof w:val="0"/>
          <w:lang w:val="de-DE"/>
        </w:rPr>
        <w:t xml:space="preserve"> im Interesse und zum Vorteil einer Gemeinde beschlossen werden, tragen diese selbst.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655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 xml:space="preserve">7. </w:t>
      </w:r>
      <w:r>
        <w:rPr>
          <w:rFonts w:ascii="Arial" w:hAnsi="Arial"/>
          <w:noProof w:val="0"/>
          <w:lang w:val="de-DE"/>
        </w:rPr>
        <w:tab/>
        <w:t>ZAHLUNGSMODUS</w:t>
      </w:r>
    </w:p>
    <w:p w:rsidR="00C55DCA" w:rsidRDefault="00C55DCA">
      <w:pPr>
        <w:tabs>
          <w:tab w:val="left" w:pos="2655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2655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1</w:t>
      </w:r>
      <w:r>
        <w:rPr>
          <w:rFonts w:ascii="Arial" w:hAnsi="Arial"/>
          <w:noProof w:val="0"/>
          <w:lang w:val="de-DE"/>
        </w:rPr>
        <w:t>Die Kostenanteile der beiden Gemeinden werden zu Beginn eines jeden Jahres provisorisch berechnet.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2</w:t>
      </w:r>
      <w:r>
        <w:rPr>
          <w:rFonts w:ascii="Arial" w:hAnsi="Arial"/>
          <w:noProof w:val="0"/>
          <w:lang w:val="de-DE"/>
        </w:rPr>
        <w:t xml:space="preserve">Jeweils auf den 20. eines jeden Monats überweist die Gemeinde </w:t>
      </w:r>
      <w:proofErr w:type="spellStart"/>
      <w:r>
        <w:rPr>
          <w:rFonts w:ascii="Arial" w:hAnsi="Arial"/>
          <w:noProof w:val="0"/>
          <w:lang w:val="de-DE"/>
        </w:rPr>
        <w:t>Bollodingen</w:t>
      </w:r>
      <w:proofErr w:type="spellEnd"/>
      <w:r>
        <w:rPr>
          <w:rFonts w:ascii="Arial" w:hAnsi="Arial"/>
          <w:noProof w:val="0"/>
          <w:lang w:val="de-DE"/>
        </w:rPr>
        <w:t xml:space="preserve"> ihren Anteil an die Finanzverwaltung Bettenhausen.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515"/>
          <w:tab w:val="left" w:pos="2487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3</w:t>
      </w:r>
      <w:r>
        <w:rPr>
          <w:rFonts w:ascii="Arial" w:hAnsi="Arial"/>
          <w:noProof w:val="0"/>
          <w:lang w:val="de-DE"/>
        </w:rPr>
        <w:t>Nachdem die Rechnung von den Stimmberechtigten der Einwohnergemeinde Bettenhausen genehmigt ist, werden die Beiträge abgerechnet.</w:t>
      </w:r>
    </w:p>
    <w:p w:rsidR="00C55DCA" w:rsidRDefault="00C55DCA">
      <w:pPr>
        <w:tabs>
          <w:tab w:val="left" w:pos="1515"/>
          <w:tab w:val="left" w:pos="2487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515"/>
          <w:tab w:val="left" w:pos="2487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4</w:t>
      </w:r>
      <w:r>
        <w:rPr>
          <w:rFonts w:ascii="Arial" w:hAnsi="Arial"/>
          <w:noProof w:val="0"/>
          <w:lang w:val="de-DE"/>
        </w:rPr>
        <w:t>Fehlbeträge werden in Rechnung gestellt, Guthaben vorgetragen.</w:t>
      </w:r>
    </w:p>
    <w:p w:rsidR="00C55DCA" w:rsidRDefault="00C55DCA">
      <w:pPr>
        <w:tabs>
          <w:tab w:val="left" w:pos="1515"/>
          <w:tab w:val="left" w:pos="2487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515"/>
          <w:tab w:val="left" w:pos="2487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 w:rsidP="00C55DCA">
      <w:pPr>
        <w:numPr>
          <w:ilvl w:val="0"/>
          <w:numId w:val="2"/>
        </w:numPr>
        <w:tabs>
          <w:tab w:val="left" w:pos="1276"/>
          <w:tab w:val="left" w:pos="1515"/>
          <w:tab w:val="left" w:pos="2487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>STELLEN</w:t>
      </w:r>
    </w:p>
    <w:p w:rsidR="00C55DCA" w:rsidRDefault="00C55DCA">
      <w:pPr>
        <w:tabs>
          <w:tab w:val="left" w:pos="1276"/>
          <w:tab w:val="left" w:pos="1515"/>
          <w:tab w:val="left" w:pos="2487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1515"/>
          <w:tab w:val="left" w:pos="2487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515"/>
          <w:tab w:val="left" w:pos="2487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Die beiden Gemeinden bewilligen für die gemeinsame Verwaltung die folgenden Stellen:</w:t>
      </w:r>
    </w:p>
    <w:p w:rsidR="00C55DCA" w:rsidRDefault="00C55DCA">
      <w:pPr>
        <w:tabs>
          <w:tab w:val="left" w:pos="1515"/>
          <w:tab w:val="left" w:pos="2487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715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a)</w:t>
      </w:r>
      <w:r>
        <w:rPr>
          <w:rFonts w:ascii="Arial" w:hAnsi="Arial"/>
          <w:noProof w:val="0"/>
          <w:lang w:val="de-DE"/>
        </w:rPr>
        <w:tab/>
        <w:t>Gemeindeschreiberin/Gemeindeschreiber (Gehaltsklasse 19)</w:t>
      </w:r>
    </w:p>
    <w:p w:rsidR="00C55DCA" w:rsidRDefault="00C55DCA">
      <w:pPr>
        <w:tabs>
          <w:tab w:val="left" w:pos="1276"/>
          <w:tab w:val="right" w:pos="1078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>Beschäftigungsgrad maximal 100%</w:t>
      </w:r>
    </w:p>
    <w:p w:rsidR="00C55DCA" w:rsidRDefault="00C55DCA">
      <w:pPr>
        <w:tabs>
          <w:tab w:val="right" w:pos="1078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730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b)</w:t>
      </w:r>
      <w:r>
        <w:rPr>
          <w:rFonts w:ascii="Arial" w:hAnsi="Arial"/>
          <w:noProof w:val="0"/>
          <w:lang w:val="de-DE"/>
        </w:rPr>
        <w:tab/>
        <w:t>Verwaltungsangestellte/Verwaltungsangestellter (Gehaltsklasse 11)</w:t>
      </w:r>
    </w:p>
    <w:p w:rsidR="00C55DCA" w:rsidRDefault="00C55DCA">
      <w:pPr>
        <w:tabs>
          <w:tab w:val="left" w:pos="1276"/>
          <w:tab w:val="right" w:pos="1078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>Beschäftigungsgrad maximal 50%</w:t>
      </w:r>
    </w:p>
    <w:p w:rsidR="00C55DCA" w:rsidRDefault="00C55DCA">
      <w:pPr>
        <w:tabs>
          <w:tab w:val="right" w:pos="1078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right" w:pos="1078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685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9.</w:t>
      </w:r>
      <w:r>
        <w:rPr>
          <w:rFonts w:ascii="Arial" w:hAnsi="Arial"/>
          <w:noProof w:val="0"/>
          <w:lang w:val="de-DE"/>
        </w:rPr>
        <w:tab/>
        <w:t>DAS MIETVERHÄLTNIS</w:t>
      </w:r>
    </w:p>
    <w:p w:rsidR="00C55DCA" w:rsidRDefault="00C55DCA">
      <w:pPr>
        <w:tabs>
          <w:tab w:val="left" w:pos="2685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2685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1</w:t>
      </w:r>
      <w:r>
        <w:rPr>
          <w:rFonts w:ascii="Arial" w:hAnsi="Arial"/>
          <w:noProof w:val="0"/>
          <w:lang w:val="de-DE"/>
        </w:rPr>
        <w:t>Die Einwohnergemeinde Bettenhausen stellt zur gemeinsamen Verwaltung ihre Gemeindeverwaltung zur Verfügung.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5387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2</w:t>
      </w:r>
      <w:r>
        <w:rPr>
          <w:rFonts w:ascii="Arial" w:hAnsi="Arial"/>
          <w:noProof w:val="0"/>
          <w:lang w:val="de-DE"/>
        </w:rPr>
        <w:t>Der Mietzins beträgt jährlich Fr. ........., zuzüglich Nebenkosten von Fr ...................... Er wird aufgrund der Einwohnerzahlen - Stichtag ist jeweils der 31.12. des Rechnungsvorjahres - auf die beiden Gemeinden verteilt.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3</w:t>
      </w:r>
      <w:r>
        <w:rPr>
          <w:rFonts w:ascii="Arial" w:hAnsi="Arial"/>
          <w:noProof w:val="0"/>
          <w:lang w:val="de-DE"/>
        </w:rPr>
        <w:t xml:space="preserve">Die Verwaltungskommission ist befugt, den Mietzins alljährlich gestützt auf den per 31.12. geltenden Hypothekarzinssatz für 1. Hypotheken der Berner Kantonalbank, nach </w:t>
      </w:r>
      <w:proofErr w:type="spellStart"/>
      <w:r>
        <w:rPr>
          <w:rFonts w:ascii="Arial" w:hAnsi="Arial"/>
          <w:noProof w:val="0"/>
          <w:lang w:val="de-DE"/>
        </w:rPr>
        <w:t>Massgabe</w:t>
      </w:r>
      <w:proofErr w:type="spellEnd"/>
      <w:r>
        <w:rPr>
          <w:rFonts w:ascii="Arial" w:hAnsi="Arial"/>
          <w:noProof w:val="0"/>
          <w:lang w:val="de-DE"/>
        </w:rPr>
        <w:t xml:space="preserve"> von Art. 13 der Verordnung über die Miete und Pacht von Wohn- und Geschäftsräumen (VMWG) vom 09.05.1990, für das Folgejahr neu festzulegen.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4</w:t>
      </w:r>
      <w:r>
        <w:rPr>
          <w:rFonts w:ascii="Arial" w:hAnsi="Arial"/>
          <w:noProof w:val="0"/>
          <w:lang w:val="de-DE"/>
        </w:rPr>
        <w:t>Die Kündigungsfrist zur Auflösung des Mietverhältnisses entspricht derjenigen zur Auflösung des Vertrages betreffend die Gemeinsame Verwaltung.</w:t>
      </w:r>
    </w:p>
    <w:p w:rsidR="00C55DCA" w:rsidRDefault="00C55DCA">
      <w:pPr>
        <w:rPr>
          <w:rFonts w:ascii="Arial" w:hAnsi="Arial"/>
          <w:noProof w:val="0"/>
          <w:lang w:val="de-DE"/>
        </w:rPr>
        <w:sectPr w:rsidR="00C55DCA">
          <w:type w:val="continuous"/>
          <w:pgSz w:w="11907" w:h="16840" w:code="9"/>
          <w:pgMar w:top="1077" w:right="1701" w:bottom="1077" w:left="1701" w:header="720" w:footer="720" w:gutter="0"/>
          <w:cols w:space="720"/>
        </w:sect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right" w:pos="10622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br w:type="page"/>
      </w:r>
    </w:p>
    <w:p w:rsidR="00C55DCA" w:rsidRDefault="00C55DCA">
      <w:pPr>
        <w:tabs>
          <w:tab w:val="right" w:pos="10622"/>
        </w:tabs>
        <w:rPr>
          <w:rFonts w:ascii="Arial" w:hAnsi="Arial"/>
          <w:i/>
          <w:noProof w:val="0"/>
          <w:lang w:val="de-DE"/>
        </w:rPr>
      </w:pPr>
    </w:p>
    <w:p w:rsidR="00C55DCA" w:rsidRDefault="00C55DCA" w:rsidP="00C55DCA">
      <w:pPr>
        <w:numPr>
          <w:ilvl w:val="0"/>
          <w:numId w:val="3"/>
        </w:numPr>
        <w:tabs>
          <w:tab w:val="left" w:pos="1276"/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>EINRICHTUNGSKOSTEN</w:t>
      </w:r>
    </w:p>
    <w:p w:rsidR="00C55DCA" w:rsidRDefault="00C55DCA">
      <w:pPr>
        <w:tabs>
          <w:tab w:val="left" w:pos="1276"/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1</w:t>
      </w:r>
      <w:r>
        <w:rPr>
          <w:rFonts w:ascii="Arial" w:hAnsi="Arial"/>
          <w:noProof w:val="0"/>
          <w:lang w:val="de-DE"/>
        </w:rPr>
        <w:t xml:space="preserve">Die Einrichtungskosten werden nach dem Kostenschlüssel </w:t>
      </w:r>
      <w:proofErr w:type="spellStart"/>
      <w:r>
        <w:rPr>
          <w:rFonts w:ascii="Arial" w:hAnsi="Arial"/>
          <w:noProof w:val="0"/>
          <w:lang w:val="de-DE"/>
        </w:rPr>
        <w:t>gemäss</w:t>
      </w:r>
      <w:proofErr w:type="spellEnd"/>
      <w:r>
        <w:rPr>
          <w:rFonts w:ascii="Arial" w:hAnsi="Arial"/>
          <w:noProof w:val="0"/>
          <w:lang w:val="de-DE"/>
        </w:rPr>
        <w:t xml:space="preserve"> Ziff. 6/1 verteilt.</w:t>
      </w:r>
    </w:p>
    <w:p w:rsidR="00C55DCA" w:rsidRDefault="00C55DCA">
      <w:pPr>
        <w:tabs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2</w:t>
      </w:r>
      <w:r>
        <w:rPr>
          <w:rFonts w:ascii="Arial" w:hAnsi="Arial"/>
          <w:noProof w:val="0"/>
          <w:lang w:val="de-DE"/>
        </w:rPr>
        <w:t>Die Verwaltungskommission bewertet die von den Gemeinden eingebrachten Gegenstände, die für die gemeinsame Verwaltung genutzt werden können. Die Guthaben der Gemeinden werden mit deren Kostenanteilen verrechnet.</w:t>
      </w:r>
    </w:p>
    <w:p w:rsidR="00C55DCA" w:rsidRDefault="00C55DCA">
      <w:pPr>
        <w:tabs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 w:rsidP="00C55DCA">
      <w:pPr>
        <w:numPr>
          <w:ilvl w:val="0"/>
          <w:numId w:val="4"/>
        </w:numPr>
        <w:tabs>
          <w:tab w:val="left" w:pos="1276"/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>VERTRAGSDAUER</w:t>
      </w:r>
    </w:p>
    <w:p w:rsidR="00C55DCA" w:rsidRDefault="00C55DCA">
      <w:pPr>
        <w:tabs>
          <w:tab w:val="left" w:pos="1276"/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1276"/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1</w:t>
      </w:r>
      <w:r>
        <w:rPr>
          <w:rFonts w:ascii="Arial" w:hAnsi="Arial"/>
          <w:noProof w:val="0"/>
          <w:lang w:val="de-DE"/>
        </w:rPr>
        <w:t xml:space="preserve"> Die gemeinsame Verwaltung nimmt am 1.10.1995 ihren Betrieb auf.</w:t>
      </w:r>
    </w:p>
    <w:p w:rsidR="00C55DCA" w:rsidRDefault="00C55DCA">
      <w:pPr>
        <w:tabs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2</w:t>
      </w:r>
      <w:r>
        <w:rPr>
          <w:rFonts w:ascii="Arial" w:hAnsi="Arial"/>
          <w:noProof w:val="0"/>
          <w:lang w:val="de-DE"/>
        </w:rPr>
        <w:t xml:space="preserve">Sobald die Stimmberechtigten der beiden Gemeinden dieser Vereinbarung zugestimmt und die </w:t>
      </w:r>
      <w:proofErr w:type="spellStart"/>
      <w:r>
        <w:rPr>
          <w:rFonts w:ascii="Arial" w:hAnsi="Arial"/>
          <w:noProof w:val="0"/>
          <w:lang w:val="de-DE"/>
        </w:rPr>
        <w:t>Organisationsreglemente</w:t>
      </w:r>
      <w:proofErr w:type="spellEnd"/>
      <w:r>
        <w:rPr>
          <w:rFonts w:ascii="Arial" w:hAnsi="Arial"/>
          <w:noProof w:val="0"/>
          <w:lang w:val="de-DE"/>
        </w:rPr>
        <w:t xml:space="preserve"> entsprechend angepasst haben, kann die Verwaltungskommission mit</w:t>
      </w:r>
    </w:p>
    <w:p w:rsidR="00C55DCA" w:rsidRDefault="00C55DCA">
      <w:pPr>
        <w:tabs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 xml:space="preserve">dem Aufbau der gemeinsamen Verwaltung beginnen und soweit nötig, von ihren </w:t>
      </w:r>
      <w:proofErr w:type="gramStart"/>
      <w:r>
        <w:rPr>
          <w:rFonts w:ascii="Arial" w:hAnsi="Arial"/>
          <w:noProof w:val="0"/>
          <w:lang w:val="de-DE"/>
        </w:rPr>
        <w:t>Zuständig-</w:t>
      </w:r>
      <w:proofErr w:type="spellStart"/>
      <w:r>
        <w:rPr>
          <w:rFonts w:ascii="Arial" w:hAnsi="Arial"/>
          <w:noProof w:val="0"/>
          <w:lang w:val="de-DE"/>
        </w:rPr>
        <w:t>keiten</w:t>
      </w:r>
      <w:proofErr w:type="spellEnd"/>
      <w:proofErr w:type="gramEnd"/>
      <w:r>
        <w:rPr>
          <w:rFonts w:ascii="Arial" w:hAnsi="Arial"/>
          <w:noProof w:val="0"/>
          <w:lang w:val="de-DE"/>
        </w:rPr>
        <w:t xml:space="preserve"> Gebrauch machen.</w:t>
      </w:r>
    </w:p>
    <w:p w:rsidR="00C55DCA" w:rsidRDefault="00C55DCA">
      <w:pPr>
        <w:tabs>
          <w:tab w:val="left" w:pos="2685"/>
          <w:tab w:val="left" w:pos="10323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vertAlign w:val="superscript"/>
          <w:lang w:val="de-DE"/>
        </w:rPr>
        <w:t>3</w:t>
      </w:r>
      <w:r>
        <w:rPr>
          <w:rFonts w:ascii="Arial" w:hAnsi="Arial"/>
          <w:noProof w:val="0"/>
          <w:lang w:val="de-DE"/>
        </w:rPr>
        <w:t>Diese Vereinbarung kann mit einer einjährigen Kündigungsfrist auf den 31.12. gekündigt werden, erstmals auf den 31.12.19...</w:t>
      </w:r>
    </w:p>
    <w:p w:rsidR="00C55DCA" w:rsidRDefault="00C55DCA">
      <w:pPr>
        <w:tabs>
          <w:tab w:val="left" w:pos="8685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8685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8685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Pr="005F3AE8" w:rsidRDefault="00C55DCA">
      <w:pPr>
        <w:tabs>
          <w:tab w:val="right" w:pos="10622"/>
        </w:tabs>
        <w:rPr>
          <w:rFonts w:ascii="Arial" w:hAnsi="Arial"/>
          <w:noProof w:val="0"/>
          <w:lang w:val="it-IT"/>
        </w:rPr>
      </w:pPr>
      <w:r w:rsidRPr="005F3AE8">
        <w:rPr>
          <w:rFonts w:ascii="Arial" w:hAnsi="Arial"/>
          <w:noProof w:val="0"/>
          <w:lang w:val="it-IT"/>
        </w:rPr>
        <w:t xml:space="preserve">G e n e </w:t>
      </w:r>
      <w:proofErr w:type="gramStart"/>
      <w:r w:rsidRPr="005F3AE8">
        <w:rPr>
          <w:rFonts w:ascii="Arial" w:hAnsi="Arial"/>
          <w:noProof w:val="0"/>
          <w:lang w:val="it-IT"/>
        </w:rPr>
        <w:t>h m</w:t>
      </w:r>
      <w:proofErr w:type="gramEnd"/>
      <w:r w:rsidRPr="005F3AE8">
        <w:rPr>
          <w:rFonts w:ascii="Arial" w:hAnsi="Arial"/>
          <w:noProof w:val="0"/>
          <w:lang w:val="it-IT"/>
        </w:rPr>
        <w:t xml:space="preserve"> i g u n g</w:t>
      </w:r>
    </w:p>
    <w:p w:rsidR="00C55DCA" w:rsidRPr="005F3AE8" w:rsidRDefault="00C55DCA">
      <w:pPr>
        <w:tabs>
          <w:tab w:val="right" w:pos="10622"/>
        </w:tabs>
        <w:rPr>
          <w:rFonts w:ascii="Arial" w:hAnsi="Arial"/>
          <w:noProof w:val="0"/>
          <w:lang w:val="it-IT"/>
        </w:rPr>
      </w:pPr>
    </w:p>
    <w:p w:rsidR="00C55DCA" w:rsidRPr="005F3AE8" w:rsidRDefault="00C55DCA">
      <w:pPr>
        <w:tabs>
          <w:tab w:val="right" w:pos="10622"/>
        </w:tabs>
        <w:rPr>
          <w:rFonts w:ascii="Arial" w:hAnsi="Arial"/>
          <w:noProof w:val="0"/>
          <w:lang w:val="it-IT"/>
        </w:rPr>
      </w:pPr>
    </w:p>
    <w:p w:rsidR="00C55DCA" w:rsidRPr="005F3AE8" w:rsidRDefault="00C55DCA">
      <w:pPr>
        <w:tabs>
          <w:tab w:val="right" w:pos="10622"/>
        </w:tabs>
        <w:rPr>
          <w:rFonts w:ascii="Arial" w:hAnsi="Arial"/>
          <w:noProof w:val="0"/>
          <w:lang w:val="it-IT"/>
        </w:rPr>
      </w:pPr>
    </w:p>
    <w:p w:rsidR="00C55DCA" w:rsidRDefault="00C55DCA">
      <w:pPr>
        <w:rPr>
          <w:rFonts w:ascii="Arial" w:hAnsi="Arial"/>
          <w:noProof w:val="0"/>
          <w:u w:val="single"/>
          <w:lang w:val="de-DE"/>
        </w:rPr>
      </w:pPr>
      <w:r>
        <w:rPr>
          <w:rFonts w:ascii="Arial" w:hAnsi="Arial"/>
          <w:noProof w:val="0"/>
          <w:u w:val="single"/>
          <w:lang w:val="de-DE"/>
        </w:rPr>
        <w:t xml:space="preserve">Einwohnergemeinde </w:t>
      </w:r>
      <w:proofErr w:type="spellStart"/>
      <w:r>
        <w:rPr>
          <w:rFonts w:ascii="Arial" w:hAnsi="Arial"/>
          <w:noProof w:val="0"/>
          <w:u w:val="single"/>
          <w:lang w:val="de-DE"/>
        </w:rPr>
        <w:t>Bollodingen</w:t>
      </w:r>
      <w:proofErr w:type="spellEnd"/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Einstimmig genehmigt durch die Gemeindeversammlung vom 25. August 1995.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5103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>Namens der Gemeindeversammlung:</w:t>
      </w:r>
    </w:p>
    <w:p w:rsidR="00C55DCA" w:rsidRDefault="00C55DCA">
      <w:pPr>
        <w:tabs>
          <w:tab w:val="left" w:pos="5103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5103"/>
          <w:tab w:val="left" w:pos="7371"/>
          <w:tab w:val="left" w:pos="8254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>Der Präsident:               Der Sekretär:</w:t>
      </w:r>
    </w:p>
    <w:p w:rsidR="00C55DCA" w:rsidRDefault="00C55DCA">
      <w:pPr>
        <w:tabs>
          <w:tab w:val="left" w:pos="2010"/>
          <w:tab w:val="left" w:leader="dot" w:pos="2057"/>
          <w:tab w:val="left" w:leader="dot" w:pos="2140"/>
          <w:tab w:val="left" w:leader="dot" w:pos="2268"/>
          <w:tab w:val="left" w:pos="5306"/>
          <w:tab w:val="left" w:pos="8254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right" w:pos="10622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right" w:pos="10622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u w:val="single"/>
          <w:lang w:val="de-DE"/>
        </w:rPr>
      </w:pPr>
      <w:r>
        <w:rPr>
          <w:rFonts w:ascii="Arial" w:hAnsi="Arial"/>
          <w:noProof w:val="0"/>
          <w:u w:val="single"/>
          <w:lang w:val="de-DE"/>
        </w:rPr>
        <w:t>Einwohnergemeinde Bettenhausen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Einstimmig genehmigt durch die Gemeindeversammlung vom 27. August 1995.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5103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  <w:t>Namens der Gemeindeversammlung:</w:t>
      </w:r>
    </w:p>
    <w:p w:rsidR="00C55DCA" w:rsidRDefault="00C55DCA">
      <w:pPr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</w:r>
      <w:r>
        <w:rPr>
          <w:rFonts w:ascii="Arial" w:hAnsi="Arial"/>
          <w:noProof w:val="0"/>
          <w:lang w:val="de-DE"/>
        </w:rPr>
        <w:tab/>
        <w:t>Der Präsident:               Der Sekretär:</w:t>
      </w:r>
    </w:p>
    <w:p w:rsidR="00C55DCA" w:rsidRDefault="00C55DCA">
      <w:pPr>
        <w:tabs>
          <w:tab w:val="left" w:pos="4560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b/>
          <w:noProof w:val="0"/>
          <w:u w:val="single"/>
          <w:lang w:val="de-DE"/>
        </w:rPr>
      </w:pPr>
      <w:r>
        <w:rPr>
          <w:rFonts w:ascii="Arial" w:hAnsi="Arial"/>
          <w:b/>
          <w:noProof w:val="0"/>
          <w:u w:val="single"/>
          <w:lang w:val="de-DE"/>
        </w:rPr>
        <w:t>Genehmigung der Änderung</w:t>
      </w: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b/>
          <w:noProof w:val="0"/>
          <w:u w:val="single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b/>
          <w:noProof w:val="0"/>
          <w:lang w:val="de-DE"/>
        </w:rPr>
      </w:pPr>
      <w:r>
        <w:rPr>
          <w:rFonts w:ascii="Arial" w:hAnsi="Arial"/>
          <w:b/>
          <w:noProof w:val="0"/>
          <w:lang w:val="de-DE"/>
        </w:rPr>
        <w:t>Einwohnergemeinde Bettenhausen</w:t>
      </w: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Genehmigt durch die Gemeindeversammlung vom 02. Dezember 1998</w:t>
      </w: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</w:r>
      <w:r>
        <w:rPr>
          <w:rFonts w:ascii="Arial" w:hAnsi="Arial"/>
          <w:noProof w:val="0"/>
          <w:lang w:val="de-DE"/>
        </w:rPr>
        <w:tab/>
        <w:t>Namens der Gemeindeversammlung</w:t>
      </w: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</w:r>
      <w:r>
        <w:rPr>
          <w:rFonts w:ascii="Arial" w:hAnsi="Arial"/>
          <w:noProof w:val="0"/>
          <w:lang w:val="de-DE"/>
        </w:rPr>
        <w:tab/>
        <w:t>Die Präsidentin:             Der Sekretär:</w:t>
      </w: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  <w:r>
        <w:rPr>
          <w:rFonts w:ascii="Arial" w:hAnsi="Arial"/>
          <w:b/>
          <w:noProof w:val="0"/>
          <w:lang w:val="de-DE"/>
        </w:rPr>
        <w:t xml:space="preserve">Einwohnergemeinde </w:t>
      </w:r>
      <w:proofErr w:type="spellStart"/>
      <w:r>
        <w:rPr>
          <w:rFonts w:ascii="Arial" w:hAnsi="Arial"/>
          <w:b/>
          <w:noProof w:val="0"/>
          <w:lang w:val="de-DE"/>
        </w:rPr>
        <w:t>Bollodingen</w:t>
      </w:r>
      <w:proofErr w:type="spellEnd"/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>Genehmigt durch die Gemeindeversammlung vom 11. Dezember 1998</w:t>
      </w: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</w:r>
      <w:r>
        <w:rPr>
          <w:rFonts w:ascii="Arial" w:hAnsi="Arial"/>
          <w:noProof w:val="0"/>
          <w:lang w:val="de-DE"/>
        </w:rPr>
        <w:tab/>
        <w:t>Namens der Gemeindeversammlung</w:t>
      </w: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</w:p>
    <w:p w:rsidR="00C55DCA" w:rsidRDefault="00C55DCA">
      <w:pPr>
        <w:tabs>
          <w:tab w:val="left" w:pos="4560"/>
          <w:tab w:val="left" w:pos="5103"/>
          <w:tab w:val="right" w:pos="10469"/>
        </w:tabs>
        <w:spacing w:line="240" w:lineRule="atLeast"/>
        <w:rPr>
          <w:rFonts w:ascii="Arial" w:hAnsi="Arial"/>
          <w:noProof w:val="0"/>
          <w:lang w:val="de-DE"/>
        </w:rPr>
      </w:pPr>
      <w:r>
        <w:rPr>
          <w:rFonts w:ascii="Arial" w:hAnsi="Arial"/>
          <w:noProof w:val="0"/>
          <w:lang w:val="de-DE"/>
        </w:rPr>
        <w:tab/>
      </w:r>
      <w:r>
        <w:rPr>
          <w:rFonts w:ascii="Arial" w:hAnsi="Arial"/>
          <w:noProof w:val="0"/>
          <w:lang w:val="de-DE"/>
        </w:rPr>
        <w:tab/>
        <w:t>Der Präsident:               Der Sekretär:</w:t>
      </w:r>
    </w:p>
    <w:sectPr w:rsidR="00C55DCA">
      <w:type w:val="continuous"/>
      <w:pgSz w:w="11907" w:h="16840" w:code="9"/>
      <w:pgMar w:top="1077" w:right="1701" w:bottom="107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656E"/>
    <w:multiLevelType w:val="singleLevel"/>
    <w:tmpl w:val="EDFCA0DE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1" w15:restartNumberingAfterBreak="0">
    <w:nsid w:val="4ABE25D2"/>
    <w:multiLevelType w:val="singleLevel"/>
    <w:tmpl w:val="4456EE54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2" w15:restartNumberingAfterBreak="0">
    <w:nsid w:val="519B7379"/>
    <w:multiLevelType w:val="singleLevel"/>
    <w:tmpl w:val="82F8FC9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3" w15:restartNumberingAfterBreak="0">
    <w:nsid w:val="662E386A"/>
    <w:multiLevelType w:val="singleLevel"/>
    <w:tmpl w:val="FB50BB9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CA"/>
    <w:rsid w:val="004867FF"/>
    <w:rsid w:val="005F3AE8"/>
    <w:rsid w:val="009540E9"/>
    <w:rsid w:val="00C5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95ED97-D7B2-4C0D-ABB6-BF69C565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next w:val="Standard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berschrift2">
    <w:name w:val="heading 2"/>
    <w:next w:val="Standard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berschrift3">
    <w:name w:val="heading 3"/>
    <w:next w:val="Standard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berschrift4">
    <w:name w:val="heading 4"/>
    <w:next w:val="Standard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berschrift5">
    <w:name w:val="heading 5"/>
    <w:next w:val="Standard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berschrift6">
    <w:name w:val="heading 6"/>
    <w:next w:val="Standard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berschrift7">
    <w:name w:val="heading 7"/>
    <w:next w:val="Standard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berschrift8">
    <w:name w:val="heading 8"/>
    <w:next w:val="Standard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berschrift9">
    <w:name w:val="heading 9"/>
    <w:next w:val="Standard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5609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zwischen den Einwohnergemeinden Bettenhausen und Bollodingen - Zusammenlegung Verwaltungen</vt:lpstr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zwischen den Einwohnergemeinden Bettenhausen und Bollodingen - Zusammenlegung Verwaltungen</dc:title>
  <dc:subject/>
  <dc:creator/>
  <cp:keywords/>
  <dc:description/>
  <cp:lastModifiedBy>Zurbuchen Kathrin, DIJ-AGR-GeM</cp:lastModifiedBy>
  <cp:revision>3</cp:revision>
  <cp:lastPrinted>2000-06-21T08:14:00Z</cp:lastPrinted>
  <dcterms:created xsi:type="dcterms:W3CDTF">2022-11-04T12:31:00Z</dcterms:created>
  <dcterms:modified xsi:type="dcterms:W3CDTF">2022-11-04T12:36:00Z</dcterms:modified>
</cp:coreProperties>
</file>