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336989" w:rsidRDefault="004A41E9" w:rsidP="004A41E9">
      <w:pPr>
        <w:spacing w:after="1700" w:line="276" w:lineRule="auto"/>
      </w:pPr>
      <w:bookmarkStart w:id="0" w:name="_GoBack"/>
      <w:bookmarkEnd w:id="0"/>
    </w:p>
    <w:p w:rsidR="004A41E9" w:rsidRPr="00336989" w:rsidRDefault="00DC02C4" w:rsidP="004A41E9">
      <w:pPr>
        <w:pStyle w:val="Text85pt"/>
      </w:pPr>
      <w:r>
        <w:t>Einwohnergemeinde</w:t>
      </w:r>
    </w:p>
    <w:p w:rsidR="004A41E9" w:rsidRPr="00336989" w:rsidRDefault="00DC02C4" w:rsidP="004A41E9">
      <w:pPr>
        <w:pStyle w:val="Titel"/>
      </w:pPr>
      <w:r>
        <w:t>Reglement</w:t>
      </w:r>
    </w:p>
    <w:p w:rsidR="004A41E9" w:rsidRPr="00336989" w:rsidRDefault="00DC02C4" w:rsidP="004A41E9">
      <w:pPr>
        <w:pStyle w:val="Untertitel"/>
      </w:pPr>
      <w:r>
        <w:t>Spezialfinanzierung Grabunterhalt</w:t>
      </w:r>
    </w:p>
    <w:p w:rsidR="008C2FAE" w:rsidRDefault="008C2FAE" w:rsidP="008C2FAE">
      <w:pPr>
        <w:pStyle w:val="Text85pt"/>
      </w:pPr>
      <w:bookmarkStart w:id="1" w:name="_Hlk19280792"/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bookmarkEnd w:id="1"/>
    <w:p w:rsidR="004A41E9" w:rsidRDefault="00DC02C4" w:rsidP="00DC02C4">
      <w:pPr>
        <w:pStyle w:val="Text85pt"/>
        <w:rPr>
          <w:b/>
        </w:rPr>
      </w:pPr>
      <w:r>
        <w:rPr>
          <w:b/>
        </w:rPr>
        <w:t xml:space="preserve">Fassung: </w:t>
      </w:r>
      <w:r w:rsidR="00794509">
        <w:rPr>
          <w:b/>
        </w:rPr>
        <w:t xml:space="preserve">April </w:t>
      </w:r>
      <w:r w:rsidR="00013F9E">
        <w:rPr>
          <w:b/>
        </w:rPr>
        <w:t>202</w:t>
      </w:r>
      <w:r w:rsidR="00794509">
        <w:rPr>
          <w:b/>
        </w:rPr>
        <w:t>3</w:t>
      </w:r>
    </w:p>
    <w:p w:rsidR="00DC02C4" w:rsidRPr="00DC02C4" w:rsidRDefault="00DC02C4" w:rsidP="00DC02C4">
      <w:pPr>
        <w:pStyle w:val="Text85pt"/>
        <w:rPr>
          <w:sz w:val="16"/>
        </w:rPr>
      </w:pPr>
      <w:r w:rsidRPr="00DC02C4">
        <w:rPr>
          <w:sz w:val="16"/>
        </w:rPr>
        <w:t>2019.</w:t>
      </w:r>
      <w:r>
        <w:rPr>
          <w:sz w:val="16"/>
        </w:rPr>
        <w:t>JGK.5063</w:t>
      </w:r>
    </w:p>
    <w:p w:rsidR="004A41E9" w:rsidRPr="00336989" w:rsidRDefault="004A41E9" w:rsidP="008C2FAE">
      <w:pPr>
        <w:pStyle w:val="Text85pt"/>
      </w:pPr>
      <w:r w:rsidRPr="00336989"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pPr>
              <w:pStyle w:val="berschrift1"/>
            </w:pPr>
            <w:r w:rsidRPr="00DC02C4">
              <w:t>Reglement über die Spezialfinanzierung Grabunterhalt</w:t>
            </w:r>
          </w:p>
        </w:tc>
      </w:tr>
      <w:tr w:rsidR="00DC02C4" w:rsidRPr="00DC02C4" w:rsidTr="00C80E13">
        <w:trPr>
          <w:trHeight w:val="7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(Spezialfinanzierungsreglement gestützt auf Art. 87 der Gemeindeverordnung (GV) vom 16. Dezember 1998)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Grundsatz/Zweck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013F9E">
            <w:pPr>
              <w:pStyle w:val="Listenabsatz"/>
              <w:numPr>
                <w:ilvl w:val="0"/>
                <w:numId w:val="26"/>
              </w:numPr>
              <w:ind w:left="0" w:hanging="3"/>
            </w:pPr>
            <w:r w:rsidRPr="00013F9E">
              <w:rPr>
                <w:vertAlign w:val="superscript"/>
              </w:rPr>
              <w:t>1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Der Grabunterhalt obliegt den Angehörigen (Art.</w:t>
            </w:r>
            <w:proofErr w:type="gramStart"/>
            <w:r w:rsidRPr="00DC02C4">
              <w:t xml:space="preserve"> ..</w:t>
            </w:r>
            <w:proofErr w:type="gramEnd"/>
            <w:r w:rsidRPr="00DC02C4">
              <w:t xml:space="preserve"> des Bestat</w:t>
            </w:r>
            <w:r>
              <w:t>tungs- und Friedhofreglements).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B31837" w:rsidP="00DC02C4">
            <w:r w:rsidRPr="00DC02C4">
              <w:rPr>
                <w:vertAlign w:val="superscript"/>
              </w:rPr>
              <w:t>2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Die Gemeinde besorgt gegen Entrichtung einer einmaligen Gebühr den Grabunterhalt während der ordentlichen Grabdauer von ... Jahren.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Bemessung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013F9E">
            <w:pPr>
              <w:pStyle w:val="Listenabsatz"/>
              <w:numPr>
                <w:ilvl w:val="0"/>
                <w:numId w:val="26"/>
              </w:numPr>
              <w:ind w:left="0" w:hanging="3"/>
            </w:pPr>
            <w:r w:rsidRPr="00013F9E">
              <w:rPr>
                <w:vertAlign w:val="superscript"/>
              </w:rPr>
              <w:t>1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Die Gebühr ist so zu bemessen, dass sie die voraussichtlichen Kosten des Unterhalts und der Bepflanzung während der ordentlichen Ruhedauer, unter Berücksichtigung eines angenommenen Zinses und der Teuerungsentwicklung, deckt.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rPr>
                <w:vertAlign w:val="superscript"/>
              </w:rPr>
              <w:t>2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 xml:space="preserve">Der Unterhalt besteht </w:t>
            </w:r>
            <w:proofErr w:type="spellStart"/>
            <w:r w:rsidRPr="00DC02C4">
              <w:t>ordentlicherweise</w:t>
            </w:r>
            <w:proofErr w:type="spellEnd"/>
            <w:r w:rsidRPr="00DC02C4">
              <w:t xml:space="preserve"> aus jährlich zwei Bepflanzungen sowie dem Giessen des betroffenen Grabes.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rPr>
                <w:vertAlign w:val="superscript"/>
              </w:rPr>
              <w:t>3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Der Gemeinderat legt die Gebühr innerhalb des Rahmentarifes zum Bestattungs- und Friedhofreglement fest. Er unterscheidet dabei zwischen Sargreihengräbern, Urnengräbern und Familiengräbern.</w:t>
            </w:r>
          </w:p>
          <w:p w:rsidR="00DC02C4" w:rsidRPr="00DC02C4" w:rsidRDefault="00DC02C4" w:rsidP="00DC02C4">
            <w:pPr>
              <w:rPr>
                <w:i/>
                <w:iCs/>
              </w:rPr>
            </w:pPr>
            <w:r w:rsidRPr="00DC02C4">
              <w:rPr>
                <w:i/>
                <w:iCs/>
              </w:rPr>
              <w:t>(</w:t>
            </w:r>
            <w:r w:rsidRPr="00DC02C4">
              <w:rPr>
                <w:i/>
              </w:rPr>
              <w:t>Hinweis: Diese Bestimmung muss mit den geltenden Bestimmungen gemäss dem Spezialreglement in Einklang stehen!)</w:t>
            </w:r>
            <w:r w:rsidRPr="00DC02C4">
              <w:rPr>
                <w:i/>
                <w:iCs/>
              </w:rPr>
              <w:t xml:space="preserve"> 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Rechnungs-</w:t>
            </w:r>
            <w:r w:rsidRPr="00DC02C4">
              <w:br/>
              <w:t>wesen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013F9E">
            <w:pPr>
              <w:pStyle w:val="Listenabsatz"/>
              <w:numPr>
                <w:ilvl w:val="0"/>
                <w:numId w:val="26"/>
              </w:numPr>
              <w:ind w:left="0" w:hanging="3"/>
            </w:pPr>
            <w:r w:rsidRPr="00013F9E">
              <w:rPr>
                <w:vertAlign w:val="superscript"/>
              </w:rPr>
              <w:t>1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Der Gebührenertrag und die Aufwendungen für den Grabunterhalt werden in separaten Konten in der Erfolgsrechnung innerhalb der Funktion 771x „Friedhof und Bestattung“ verbuch</w:t>
            </w:r>
          </w:p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B31837">
            <w:r w:rsidRPr="00DC02C4">
              <w:rPr>
                <w:vertAlign w:val="superscript"/>
              </w:rPr>
              <w:t>2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Entsteht daraus ein Aufwand- oder Ertragsüberschuss, ist dieser über die „</w:t>
            </w:r>
            <w:r w:rsidRPr="00DC02C4">
              <w:rPr>
                <w:i/>
              </w:rPr>
              <w:t>Verpflichtung für die Spezialfinanzierung Grabunterhalt</w:t>
            </w:r>
            <w:r w:rsidRPr="00DC02C4">
              <w:t xml:space="preserve">“ (Kontierung SG 293x) </w:t>
            </w:r>
            <w:r w:rsidR="00B31837">
              <w:t>auszugleichen.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B31837" w:rsidP="00DC02C4">
            <w:r w:rsidRPr="00DC02C4">
              <w:rPr>
                <w:vertAlign w:val="superscript"/>
              </w:rPr>
              <w:t>3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Die Verpflichtung für die Spezialfinanzierung wird verzinst.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>
            <w:r w:rsidRPr="00DC02C4">
              <w:rPr>
                <w:vertAlign w:val="superscript"/>
              </w:rPr>
              <w:t>4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Ein allenfalls später zu hoher Bestand in der Verpflichtung für die Spezialfinanzierung Grabunterhalt kann für allgemeine Friedhofzwecke verwendet werden.</w:t>
            </w:r>
          </w:p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>
            <w:pPr>
              <w:rPr>
                <w:vertAlign w:val="superscript"/>
              </w:rPr>
            </w:pPr>
          </w:p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Bisherige Zahlungen;</w:t>
            </w:r>
            <w:r w:rsidRPr="00DC02C4">
              <w:br/>
              <w:t>Übergangsregelung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013F9E">
            <w:pPr>
              <w:pStyle w:val="Listenabsatz"/>
              <w:numPr>
                <w:ilvl w:val="0"/>
                <w:numId w:val="26"/>
              </w:numPr>
              <w:ind w:left="0" w:hanging="3"/>
            </w:pPr>
            <w:r w:rsidRPr="00013F9E">
              <w:rPr>
                <w:vertAlign w:val="superscript"/>
              </w:rPr>
              <w:t>1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 xml:space="preserve">Alle bis zum Inkrafttreten dieses Reglements geleisteten Zahlungen für Grabunterhalt werden der Verpflichtung für die </w:t>
            </w:r>
            <w:r>
              <w:t>Spezialfinanzierung zugewiesen.</w:t>
            </w: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B31837" w:rsidP="00DC02C4">
            <w:r w:rsidRPr="00DC02C4">
              <w:rPr>
                <w:vertAlign w:val="superscript"/>
              </w:rPr>
              <w:t>2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Die Gebühr gilt mit dieser Zuweisung für die restliche Grabdauer bestehender Gräber als bezahlt.</w:t>
            </w:r>
          </w:p>
        </w:tc>
      </w:tr>
      <w:tr w:rsidR="00B31837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31837" w:rsidRPr="00DC02C4" w:rsidRDefault="00B31837" w:rsidP="00DC02C4">
            <w:pPr>
              <w:rPr>
                <w:vertAlign w:val="superscript"/>
              </w:rPr>
            </w:pPr>
          </w:p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Streitigkeiten</w:t>
            </w:r>
          </w:p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pPr>
              <w:pStyle w:val="Listenabsatz"/>
              <w:numPr>
                <w:ilvl w:val="0"/>
                <w:numId w:val="26"/>
              </w:numPr>
              <w:ind w:left="0" w:hanging="3"/>
            </w:pPr>
            <w:r w:rsidRPr="00013F9E">
              <w:rPr>
                <w:vertAlign w:val="superscript"/>
              </w:rPr>
              <w:t>1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Bei Streitigkeiten richtet sich das Verfahren nach dem Gesetz üb</w:t>
            </w:r>
            <w:r>
              <w:t>er die Verwaltungsrechtspflege.</w:t>
            </w:r>
          </w:p>
        </w:tc>
      </w:tr>
      <w:tr w:rsidR="00013F9E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13F9E" w:rsidRPr="00DC02C4" w:rsidRDefault="00013F9E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013F9E" w:rsidRPr="00013F9E" w:rsidRDefault="00013F9E" w:rsidP="00013F9E">
            <w:pPr>
              <w:pStyle w:val="Listenabsatz"/>
              <w:ind w:left="0"/>
              <w:rPr>
                <w:vertAlign w:val="superscript"/>
              </w:rPr>
            </w:pPr>
          </w:p>
        </w:tc>
      </w:tr>
      <w:tr w:rsidR="00013F9E" w:rsidRPr="00DC02C4" w:rsidTr="00C80E13">
        <w:trPr>
          <w:trHeight w:val="20"/>
        </w:trPr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013F9E" w:rsidRPr="00DC02C4" w:rsidRDefault="00013F9E" w:rsidP="00DC02C4"/>
        </w:tc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013F9E" w:rsidRPr="00013F9E" w:rsidRDefault="00013F9E" w:rsidP="00013F9E">
            <w:pPr>
              <w:pStyle w:val="Listenabsatz"/>
              <w:ind w:left="0"/>
              <w:rPr>
                <w:vertAlign w:val="superscript"/>
              </w:rPr>
            </w:pPr>
            <w:r w:rsidRPr="00DC02C4">
              <w:rPr>
                <w:vertAlign w:val="superscript"/>
              </w:rPr>
              <w:t>2</w:t>
            </w:r>
            <w:r w:rsidR="003F1E19">
              <w:rPr>
                <w:vertAlign w:val="superscript"/>
              </w:rPr>
              <w:t xml:space="preserve"> </w:t>
            </w:r>
            <w:r w:rsidRPr="00DC02C4">
              <w:t>Soweit Angehörige mit der Zuweisung gemäss Art. 4 nicht einverstanden sind, gelten die Bestimmungen des Obligationenrechtes über den Auftrag. Streitigkeiten entscheiden die Zivilgerichte.</w:t>
            </w:r>
          </w:p>
        </w:tc>
      </w:tr>
    </w:tbl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>
      <w:r w:rsidRPr="00DC02C4">
        <w:t xml:space="preserve">Beraten und beschlossen durch ………… </w:t>
      </w:r>
      <w:r w:rsidR="003F1E19">
        <w:t xml:space="preserve">(zuständiges Organ gemäss OgR) </w:t>
      </w:r>
      <w:r w:rsidRPr="00DC02C4">
        <w:t>am............ Das Reglement tritt am ........................in Kraft.</w:t>
      </w:r>
    </w:p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tbl>
      <w:tblPr>
        <w:tblW w:w="0" w:type="auto"/>
        <w:tblInd w:w="38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21"/>
      </w:tblGrid>
      <w:tr w:rsidR="00DC02C4" w:rsidRPr="00DC02C4" w:rsidTr="00C80E13">
        <w:tc>
          <w:tcPr>
            <w:tcW w:w="5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/>
        </w:tc>
      </w:tr>
      <w:tr w:rsidR="00DC02C4" w:rsidRPr="00DC02C4" w:rsidTr="00C80E13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Der/Die Präsident/in: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DC02C4" w:rsidRPr="00DC02C4" w:rsidRDefault="00DC02C4" w:rsidP="00DC02C4">
            <w:r w:rsidRPr="00DC02C4">
              <w:t>Der/Die Sekretär/in:</w:t>
            </w:r>
          </w:p>
        </w:tc>
      </w:tr>
    </w:tbl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>
      <w:r w:rsidRPr="00DC02C4">
        <w:rPr>
          <w:u w:val="single"/>
        </w:rPr>
        <w:t>Auflagezeugnis</w:t>
      </w:r>
    </w:p>
    <w:p w:rsidR="00DC02C4" w:rsidRPr="00DC02C4" w:rsidRDefault="00DC02C4" w:rsidP="00DC02C4">
      <w:r w:rsidRPr="00DC02C4">
        <w:t xml:space="preserve">Die Gemeindeschreiberin/Der Gemeindeschreiber hat dieses Reglement vom ........bis......... (dreissig Tage vor der Beschlussfassung) in der Gemeindeschreiberei öffentlich aufgelegt. </w:t>
      </w:r>
      <w:r w:rsidR="00794509">
        <w:t>D</w:t>
      </w:r>
      <w:r w:rsidRPr="00DC02C4">
        <w:t xml:space="preserve">ie Auflage </w:t>
      </w:r>
      <w:r w:rsidR="00794509">
        <w:t xml:space="preserve">wurde </w:t>
      </w:r>
      <w:r w:rsidRPr="00DC02C4">
        <w:t xml:space="preserve">im amtlichen </w:t>
      </w:r>
      <w:r w:rsidR="00794509">
        <w:t xml:space="preserve">Publikationsorgan </w:t>
      </w:r>
      <w:r w:rsidR="00B234A7">
        <w:t xml:space="preserve">der Gemeinde </w:t>
      </w:r>
      <w:r w:rsidR="00794509">
        <w:t>am … publiziert</w:t>
      </w:r>
      <w:r w:rsidRPr="00DC02C4">
        <w:t>.</w:t>
      </w:r>
    </w:p>
    <w:p w:rsidR="00DC02C4" w:rsidRPr="00DC02C4" w:rsidRDefault="00DC02C4" w:rsidP="00DC02C4"/>
    <w:p w:rsidR="00DC02C4" w:rsidRPr="00DC02C4" w:rsidRDefault="00DC02C4" w:rsidP="00DC02C4"/>
    <w:p w:rsidR="00DC02C4" w:rsidRPr="00DC02C4" w:rsidRDefault="00DC02C4" w:rsidP="00DC02C4"/>
    <w:p w:rsidR="00760BEF" w:rsidRDefault="00DC02C4" w:rsidP="00013F9E">
      <w:pPr>
        <w:tabs>
          <w:tab w:val="left" w:pos="5103"/>
        </w:tabs>
      </w:pPr>
      <w:r>
        <w:t>Datum</w:t>
      </w:r>
      <w:r>
        <w:tab/>
      </w:r>
      <w:r w:rsidRPr="00DC02C4">
        <w:t>Der/Die Gemeindeschreiber/in:</w:t>
      </w:r>
    </w:p>
    <w:p w:rsidR="00013F9E" w:rsidRDefault="00013F9E" w:rsidP="00013F9E">
      <w:pPr>
        <w:tabs>
          <w:tab w:val="left" w:pos="5103"/>
        </w:tabs>
      </w:pPr>
    </w:p>
    <w:p w:rsidR="00013F9E" w:rsidRPr="00336989" w:rsidRDefault="00013F9E" w:rsidP="00013F9E">
      <w:pPr>
        <w:tabs>
          <w:tab w:val="right" w:leader="dot" w:pos="3969"/>
          <w:tab w:val="left" w:pos="5103"/>
          <w:tab w:val="right" w:leader="dot" w:pos="9639"/>
        </w:tabs>
      </w:pPr>
      <w:r>
        <w:tab/>
      </w:r>
      <w:r>
        <w:tab/>
      </w:r>
      <w:r>
        <w:tab/>
      </w:r>
    </w:p>
    <w:sectPr w:rsidR="00013F9E" w:rsidRPr="00336989" w:rsidSect="007254A0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F4" w:rsidRDefault="00170FF4" w:rsidP="00F91D37">
      <w:pPr>
        <w:spacing w:line="240" w:lineRule="auto"/>
      </w:pPr>
      <w:r>
        <w:separator/>
      </w:r>
    </w:p>
  </w:endnote>
  <w:endnote w:type="continuationSeparator" w:id="0">
    <w:p w:rsidR="00170FF4" w:rsidRDefault="00170FF4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2984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C02C4" w:rsidRDefault="00DC02C4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E17AD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E17AD">
              <w:rPr>
                <w:b/>
                <w:noProof/>
              </w:rPr>
              <w:t>3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797FDE" w:rsidRPr="00BD4A9C" w:rsidRDefault="00797FDE" w:rsidP="00632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F4" w:rsidRDefault="00170FF4" w:rsidP="00F91D37">
      <w:pPr>
        <w:spacing w:line="240" w:lineRule="auto"/>
      </w:pPr>
    </w:p>
    <w:p w:rsidR="00170FF4" w:rsidRDefault="00170FF4" w:rsidP="00F91D37">
      <w:pPr>
        <w:spacing w:line="240" w:lineRule="auto"/>
      </w:pPr>
    </w:p>
  </w:footnote>
  <w:footnote w:type="continuationSeparator" w:id="0">
    <w:p w:rsidR="00170FF4" w:rsidRDefault="00170FF4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8E42C3"/>
    <w:multiLevelType w:val="hybridMultilevel"/>
    <w:tmpl w:val="5162AC5C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4"/>
    <w:rsid w:val="00002978"/>
    <w:rsid w:val="0001010F"/>
    <w:rsid w:val="000116E1"/>
    <w:rsid w:val="000118C1"/>
    <w:rsid w:val="00013F9E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0FF4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1E19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450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5622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31B6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34A7"/>
    <w:rsid w:val="00B31837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02C4"/>
    <w:rsid w:val="00DC36B9"/>
    <w:rsid w:val="00DC54BA"/>
    <w:rsid w:val="00DD1D5E"/>
    <w:rsid w:val="00DD1F80"/>
    <w:rsid w:val="00DD2BB2"/>
    <w:rsid w:val="00DD2E12"/>
    <w:rsid w:val="00DD5C42"/>
    <w:rsid w:val="00DE0955"/>
    <w:rsid w:val="00DE0A2E"/>
    <w:rsid w:val="00DE17AD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0BF22175-A1D6-4CF0-997E-74D57F0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A426194-74E8-4FF9-955F-559ACD4A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Muster-Spezialfinanzierungsreglement Grabunterhalt</dc:title>
  <dc:creator/>
  <dc:description/>
  <cp:lastModifiedBy>Zurbuchen Kathrin, DIJ-AGR-GeM</cp:lastModifiedBy>
  <cp:revision>8</cp:revision>
  <cp:lastPrinted>2019-09-11T20:00:00Z</cp:lastPrinted>
  <dcterms:created xsi:type="dcterms:W3CDTF">2022-03-14T09:50:00Z</dcterms:created>
  <dcterms:modified xsi:type="dcterms:W3CDTF">2023-06-27T06:11:00Z</dcterms:modified>
</cp:coreProperties>
</file>