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673017" w:rsidRDefault="00673017" w:rsidP="00673017">
      <w:pPr>
        <w:rPr>
          <w:sz w:val="44"/>
          <w:szCs w:val="44"/>
        </w:rPr>
      </w:pPr>
      <w:r w:rsidRPr="00673017">
        <w:rPr>
          <w:sz w:val="44"/>
          <w:szCs w:val="44"/>
        </w:rPr>
        <w:t>Muster Liegenschaftssteuerreglement</w:t>
      </w:r>
    </w:p>
    <w:p w:rsidR="004A41E9" w:rsidRPr="00673017" w:rsidRDefault="00660459" w:rsidP="004A41E9">
      <w:pPr>
        <w:pStyle w:val="Untertitel"/>
        <w:rPr>
          <w:sz w:val="40"/>
        </w:rPr>
      </w:pPr>
      <w:bookmarkStart w:id="0" w:name="_GoBack"/>
      <w:r w:rsidRPr="00673017">
        <w:rPr>
          <w:sz w:val="40"/>
        </w:rPr>
        <w:t>für Einwohnergemeinden</w:t>
      </w:r>
      <w:r w:rsidR="00673017" w:rsidRPr="00673017">
        <w:rPr>
          <w:sz w:val="40"/>
        </w:rPr>
        <w:t xml:space="preserve"> (Ausführliche Fassung)</w:t>
      </w:r>
    </w:p>
    <w:p w:rsidR="00673017" w:rsidRDefault="00673017" w:rsidP="00673017">
      <w:pPr>
        <w:pStyle w:val="berschrift2"/>
      </w:pPr>
      <w:bookmarkStart w:id="1" w:name="_Hlk19280792"/>
      <w:bookmarkEnd w:id="0"/>
      <w:r>
        <w:t>Hinweise:</w:t>
      </w:r>
    </w:p>
    <w:p w:rsidR="00660459" w:rsidRDefault="00673017" w:rsidP="00673017">
      <w:pPr>
        <w:pStyle w:val="Aufzhlung85pt"/>
      </w:pPr>
      <w:r w:rsidRPr="00673017">
        <w:t>An den mit * gekennzeichneten Stellen ist „die Gemeinde“ durch das zuständige Gemeindeorgan zu ersetzen.</w:t>
      </w:r>
    </w:p>
    <w:p w:rsidR="00673017" w:rsidRPr="00660459" w:rsidRDefault="00673017" w:rsidP="00673017">
      <w:pPr>
        <w:pStyle w:val="Aufzhlung85pt"/>
      </w:pPr>
      <w:r w:rsidRPr="00673017">
        <w:t>Die mit ** bezeichneten Aufgaben müssen nicht dem Kanton übertragen werden, sondern können auch durch ein Gemeindeorgan wahrgenommen werden.</w:t>
      </w:r>
    </w:p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4A41E9" w:rsidRPr="00336989" w:rsidRDefault="00673017" w:rsidP="00673017">
      <w:r>
        <w:rPr>
          <w:b/>
        </w:rPr>
        <w:t>Fassung</w:t>
      </w:r>
      <w:r w:rsidR="00660459">
        <w:rPr>
          <w:b/>
        </w:rPr>
        <w:t xml:space="preserve">: </w:t>
      </w:r>
      <w:r>
        <w:rPr>
          <w:b/>
        </w:rPr>
        <w:t>September 2001</w:t>
      </w:r>
      <w:bookmarkEnd w:id="1"/>
      <w:r w:rsidR="004A41E9" w:rsidRPr="0033698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4F4D665" wp14:editId="4FD1CA31">
                <wp:simplePos x="0" y="0"/>
                <wp:positionH relativeFrom="column">
                  <wp:posOffset>0</wp:posOffset>
                </wp:positionH>
                <wp:positionV relativeFrom="page">
                  <wp:align>bottom</wp:align>
                </wp:positionV>
                <wp:extent cx="6444000" cy="43200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017" w:rsidRDefault="00673017" w:rsidP="004A41E9">
                            <w:pPr>
                              <w:pStyle w:val="Text85pt"/>
                              <w:tabs>
                                <w:tab w:val="left" w:pos="5100"/>
                              </w:tabs>
                            </w:pPr>
                            <w:r>
                              <w:tab/>
                            </w:r>
                            <w:sdt>
                              <w:sdtPr>
                                <w:id w:val="1312675643"/>
                                <w:date w:fullDate="2024-02-07T00:00:00Z">
                                  <w:dateFormat w:val="MM/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02/2024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D665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0;width:507.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" fillcolor="white [3212]" stroked="f" strokeweight=".5pt">
                <v:textbox inset="0,0,0,0">
                  <w:txbxContent>
                    <w:p w:rsidR="00673017" w:rsidRDefault="00673017" w:rsidP="004A41E9">
                      <w:pPr>
                        <w:pStyle w:val="Text85pt"/>
                        <w:tabs>
                          <w:tab w:val="left" w:pos="5100"/>
                        </w:tabs>
                      </w:pPr>
                      <w:r>
                        <w:tab/>
                      </w:r>
                      <w:sdt>
                        <w:sdtPr>
                          <w:id w:val="1312675643"/>
                          <w:date w:fullDate="2024-02-07T00:00:00Z">
                            <w:dateFormat w:val="MM/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t>02/2024</w:t>
                          </w:r>
                        </w:sdtContent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A41E9" w:rsidRPr="00336989" w:rsidRDefault="004A41E9" w:rsidP="008C2FAE">
      <w:pPr>
        <w:pStyle w:val="Text85pt"/>
      </w:pPr>
      <w:r w:rsidRPr="00336989">
        <w:br w:type="page"/>
      </w:r>
    </w:p>
    <w:p w:rsidR="00673017" w:rsidRDefault="00673017" w:rsidP="00673017">
      <w:pPr>
        <w:pStyle w:val="Titel"/>
        <w:rPr>
          <w:b/>
          <w:lang w:val="de-DE"/>
        </w:rPr>
      </w:pPr>
      <w:bookmarkStart w:id="2" w:name="_Toc451414270"/>
      <w:bookmarkStart w:id="3" w:name="_Toc158289934"/>
      <w:r w:rsidRPr="00673017">
        <w:rPr>
          <w:b/>
          <w:lang w:val="de-DE"/>
        </w:rPr>
        <w:lastRenderedPageBreak/>
        <w:t>Reglement über die Liegenschaftssteuer (LStR)</w:t>
      </w:r>
      <w:r>
        <w:rPr>
          <w:b/>
          <w:lang w:val="de-DE"/>
        </w:rPr>
        <w:t xml:space="preserve"> </w:t>
      </w:r>
      <w:r w:rsidRPr="00673017">
        <w:rPr>
          <w:b/>
          <w:lang w:val="de-DE"/>
        </w:rPr>
        <w:t>der Einwohnergemeinde</w:t>
      </w:r>
      <w:r>
        <w:rPr>
          <w:b/>
          <w:lang w:val="de-DE"/>
        </w:rPr>
        <w:t>….</w:t>
      </w:r>
    </w:p>
    <w:p w:rsidR="00673017" w:rsidRPr="004663AC" w:rsidRDefault="00673017" w:rsidP="00673017">
      <w:pPr>
        <w:pStyle w:val="Textkrper"/>
        <w:rPr>
          <w:lang w:val="de-CH"/>
        </w:rPr>
      </w:pPr>
    </w:p>
    <w:p w:rsidR="00673017" w:rsidRDefault="00673017" w:rsidP="00673017">
      <w:pPr>
        <w:pStyle w:val="Textkrper"/>
        <w:rPr>
          <w:lang w:val="de-CH"/>
        </w:rPr>
      </w:pPr>
      <w:r w:rsidRPr="00673017">
        <w:rPr>
          <w:lang w:val="de-CH"/>
        </w:rPr>
        <w:t>Die Einwohnergemeinde …gestützt auf Art. 151, 247, 248, 257 - 262, 266 - 270 des Steuergesetzes (StG) vom 21. Mai 2000 und Art. .... des Organisationsreglementes (OgR) der Einwohnergemeinde.........................</w:t>
      </w:r>
      <w:r>
        <w:rPr>
          <w:lang w:val="de-CH"/>
        </w:rPr>
        <w:t>.... vom ....................</w:t>
      </w:r>
    </w:p>
    <w:p w:rsidR="00673017" w:rsidRDefault="00673017" w:rsidP="00673017">
      <w:pPr>
        <w:pStyle w:val="Textkrper"/>
        <w:rPr>
          <w:lang w:val="de-CH"/>
        </w:rPr>
      </w:pPr>
    </w:p>
    <w:p w:rsidR="00660459" w:rsidRDefault="00673017" w:rsidP="00673017">
      <w:pPr>
        <w:pStyle w:val="Textkrper"/>
        <w:rPr>
          <w:lang w:val="de-CH"/>
        </w:rPr>
      </w:pPr>
      <w:r>
        <w:rPr>
          <w:lang w:val="de-CH"/>
        </w:rPr>
        <w:t>beschliesst:</w:t>
      </w:r>
      <w:bookmarkEnd w:id="2"/>
      <w:bookmarkEnd w:id="3"/>
    </w:p>
    <w:p w:rsidR="00673017" w:rsidRPr="00673017" w:rsidRDefault="00673017" w:rsidP="00673017">
      <w:pPr>
        <w:pStyle w:val="Textkrper"/>
        <w:rPr>
          <w:lang w:val="de-CH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7C556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73017" w:rsidP="00660459">
            <w:pPr>
              <w:spacing w:line="269" w:lineRule="exact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Gegenstand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673017" w:rsidRPr="00673017">
              <w:rPr>
                <w:szCs w:val="21"/>
                <w:lang w:val="de-DE"/>
              </w:rPr>
              <w:t>Die Einwohnergemeinde ............................. erhebt in Anwendung von Art. 258ff. des Steuergesetzes (StG) auf den amtlichen Werten eine Liegenschaftssteuer.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7301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73017" w:rsidP="00673017">
            <w:pPr>
              <w:spacing w:line="269" w:lineRule="exact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Steuerpflicht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73017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673017" w:rsidRPr="00673017">
              <w:rPr>
                <w:szCs w:val="21"/>
                <w:vertAlign w:val="superscript"/>
                <w:lang w:val="de-DE"/>
              </w:rPr>
              <w:t>1</w:t>
            </w:r>
            <w:r w:rsidR="00673017">
              <w:rPr>
                <w:szCs w:val="21"/>
                <w:lang w:val="de-DE"/>
              </w:rPr>
              <w:t xml:space="preserve"> </w:t>
            </w:r>
            <w:r w:rsidR="00673017" w:rsidRPr="00673017">
              <w:rPr>
                <w:szCs w:val="21"/>
                <w:lang w:val="de-DE"/>
              </w:rPr>
              <w:t>Steuerpflichtig sind die natürlichen und juristischen Personen, die am Ende des Kalenderjahres im Register der amtlich</w:t>
            </w:r>
            <w:r w:rsidR="00673017">
              <w:rPr>
                <w:szCs w:val="21"/>
                <w:lang w:val="de-DE"/>
              </w:rPr>
              <w:t xml:space="preserve">en Werte der Einwohnergemeinde </w:t>
            </w:r>
            <w:r w:rsidR="00673017" w:rsidRPr="00673017">
              <w:rPr>
                <w:szCs w:val="21"/>
                <w:lang w:val="de-DE"/>
              </w:rPr>
              <w:t>............. als Eigentümerinnen oder Eigentümer im Grundbuch eingetragen sind (Art. 259 Abs. 1 StG).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73017" w:rsidRPr="00660459" w:rsidTr="0067301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73017" w:rsidRPr="004663AC" w:rsidRDefault="00673017" w:rsidP="00CC220C">
            <w:pPr>
              <w:pStyle w:val="Textkrper"/>
              <w:rPr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73017" w:rsidRPr="004663AC" w:rsidRDefault="00673017" w:rsidP="00CC220C">
            <w:pPr>
              <w:pStyle w:val="Textkrper"/>
              <w:rPr>
                <w:lang w:val="de-CH"/>
              </w:rPr>
            </w:pPr>
            <w:r w:rsidRPr="004663AC">
              <w:rPr>
                <w:vertAlign w:val="superscript"/>
                <w:lang w:val="de-CH"/>
              </w:rPr>
              <w:t>2</w:t>
            </w:r>
            <w:r w:rsidRPr="004663AC">
              <w:rPr>
                <w:lang w:val="de-CH"/>
              </w:rPr>
              <w:t xml:space="preserve"> Besteht eine Nutzniessung gemäss Art. 746 Abs. 1 ZGB, so ist die Nutzniesserin oder der Nutzniesser steuerpflichtig (Art. 259 Abs. 2 StG).</w:t>
            </w:r>
          </w:p>
        </w:tc>
      </w:tr>
    </w:tbl>
    <w:p w:rsidR="00660459" w:rsidRPr="004663AC" w:rsidRDefault="00660459" w:rsidP="00CC220C">
      <w:pPr>
        <w:pStyle w:val="Textkrper"/>
        <w:rPr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73017" w:rsidRPr="00660459" w:rsidTr="0067301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73017" w:rsidRPr="004663AC" w:rsidRDefault="00673017" w:rsidP="00CC220C">
            <w:pPr>
              <w:pStyle w:val="Textkrper"/>
              <w:rPr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73017" w:rsidRPr="004663AC" w:rsidRDefault="00673017" w:rsidP="00CC220C">
            <w:pPr>
              <w:pStyle w:val="Textkrper"/>
              <w:rPr>
                <w:lang w:val="de-CH"/>
              </w:rPr>
            </w:pPr>
            <w:r w:rsidRPr="004663AC">
              <w:rPr>
                <w:vertAlign w:val="superscript"/>
                <w:lang w:val="de-CH"/>
              </w:rPr>
              <w:t>3</w:t>
            </w:r>
            <w:r w:rsidRPr="004663AC">
              <w:rPr>
                <w:lang w:val="de-CH"/>
              </w:rPr>
              <w:t xml:space="preserve"> </w:t>
            </w:r>
            <w:r w:rsidRPr="004663AC">
              <w:rPr>
                <w:rStyle w:val="TextkrperZchn"/>
                <w:lang w:val="de-CH"/>
              </w:rPr>
              <w:t>Bei den nicht im Grundbuch eingetragenen Rechten und Bauten (Art. 52 Abs. 1 Bst. d bis f StG) ist die wirtschaftlich berechtigte Person steuerpflichtig (Art. 259 Abs. 3 StG).</w:t>
            </w:r>
          </w:p>
        </w:tc>
      </w:tr>
    </w:tbl>
    <w:p w:rsidR="00673017" w:rsidRPr="00673017" w:rsidRDefault="00673017" w:rsidP="00660459">
      <w:pPr>
        <w:spacing w:line="269" w:lineRule="exact"/>
        <w:rPr>
          <w:szCs w:val="21"/>
        </w:rPr>
      </w:pPr>
    </w:p>
    <w:p w:rsidR="00673017" w:rsidRPr="00660459" w:rsidRDefault="00673017" w:rsidP="00660459">
      <w:pPr>
        <w:spacing w:line="269" w:lineRule="exact"/>
        <w:rPr>
          <w:szCs w:val="21"/>
          <w:lang w:val="de-DE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CC220C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C220C" w:rsidRPr="00CC220C" w:rsidRDefault="00CC220C" w:rsidP="00CC220C">
            <w:pPr>
              <w:spacing w:line="269" w:lineRule="exact"/>
              <w:rPr>
                <w:szCs w:val="21"/>
                <w:lang w:val="de-DE"/>
              </w:rPr>
            </w:pPr>
            <w:r w:rsidRPr="00CC220C">
              <w:rPr>
                <w:szCs w:val="21"/>
                <w:lang w:val="de-DE"/>
              </w:rPr>
              <w:t xml:space="preserve">Ausnahmen von der </w:t>
            </w:r>
          </w:p>
          <w:p w:rsidR="00660459" w:rsidRPr="00660459" w:rsidRDefault="00CC220C" w:rsidP="00CC220C">
            <w:pPr>
              <w:spacing w:line="269" w:lineRule="exact"/>
              <w:rPr>
                <w:szCs w:val="21"/>
                <w:lang w:val="de-DE"/>
              </w:rPr>
            </w:pPr>
            <w:r w:rsidRPr="00CC220C">
              <w:rPr>
                <w:szCs w:val="21"/>
                <w:lang w:val="de-DE"/>
              </w:rPr>
              <w:t>Steuerpflicht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CC220C" w:rsidRPr="00CC220C">
              <w:rPr>
                <w:szCs w:val="21"/>
                <w:vertAlign w:val="superscript"/>
                <w:lang w:val="de-DE"/>
              </w:rPr>
              <w:t>1</w:t>
            </w:r>
            <w:r w:rsidR="00CC220C">
              <w:rPr>
                <w:szCs w:val="21"/>
                <w:lang w:val="de-DE"/>
              </w:rPr>
              <w:t xml:space="preserve"> </w:t>
            </w:r>
            <w:r w:rsidR="00CC220C" w:rsidRPr="00CC220C">
              <w:rPr>
                <w:szCs w:val="21"/>
                <w:lang w:val="de-DE"/>
              </w:rPr>
              <w:t>Keine Liegenschaftssteuer wird erhoben (Art. 259 Abs. 4 StG),</w:t>
            </w:r>
          </w:p>
        </w:tc>
      </w:tr>
      <w:tr w:rsidR="00660459" w:rsidRPr="00660459" w:rsidTr="00CC220C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0B1285" w:rsidRDefault="00CC220C" w:rsidP="000B1285">
            <w:pPr>
              <w:pStyle w:val="Aufzhlung1"/>
              <w:numPr>
                <w:ilvl w:val="0"/>
                <w:numId w:val="38"/>
              </w:numPr>
              <w:ind w:left="430"/>
            </w:pPr>
            <w:r w:rsidRPr="00CC220C">
              <w:rPr>
                <w:lang w:val="de-DE"/>
              </w:rPr>
              <w:t>wenn Bundesrecht die Besteuerung ausschliesst,</w:t>
            </w:r>
          </w:p>
        </w:tc>
      </w:tr>
      <w:tr w:rsidR="00660459" w:rsidRPr="00660459" w:rsidTr="00CC220C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0B1285" w:rsidRDefault="00CC220C" w:rsidP="000B1285">
            <w:pPr>
              <w:pStyle w:val="Aufzhlung1"/>
              <w:numPr>
                <w:ilvl w:val="0"/>
                <w:numId w:val="38"/>
              </w:numPr>
              <w:ind w:left="430"/>
            </w:pPr>
            <w:r w:rsidRPr="00CC220C">
              <w:rPr>
                <w:lang w:val="de-DE"/>
              </w:rPr>
              <w:t>auf Amts- und Verwaltungsgebäuden, Kirchen, Synagogen und Pfarrhäusern (einschliesslich Hausplätzen, Weg- und Hofanlagen) des Kantons, der Gemeinden, ihrer Unterabteilungen, der Gemeindeverbände, der Burgergemeinden, der Kirchgemeinden, der Gesamtkirchgemeinden und der nach dem Gesetz über die jüdischen Gemeinden anerkannten Körperschaften.</w:t>
            </w:r>
          </w:p>
        </w:tc>
      </w:tr>
    </w:tbl>
    <w:p w:rsid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CC220C" w:rsidRPr="00CC220C" w:rsidTr="00320BD5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C220C" w:rsidRPr="004663AC" w:rsidRDefault="00CC220C" w:rsidP="00320BD5">
            <w:pPr>
              <w:pStyle w:val="Textkrper"/>
              <w:rPr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C220C" w:rsidRPr="00CC220C" w:rsidRDefault="00CC220C" w:rsidP="00320BD5">
            <w:pPr>
              <w:pStyle w:val="Textkrper"/>
              <w:rPr>
                <w:lang w:val="de-CH"/>
              </w:rPr>
            </w:pPr>
            <w:r w:rsidRPr="00CC220C">
              <w:rPr>
                <w:vertAlign w:val="superscript"/>
                <w:lang w:val="de-CH"/>
              </w:rPr>
              <w:t>2</w:t>
            </w:r>
            <w:r w:rsidRPr="00CC220C">
              <w:rPr>
                <w:lang w:val="de-CH"/>
              </w:rPr>
              <w:t xml:space="preserve"> </w:t>
            </w:r>
            <w:r w:rsidRPr="00CC220C">
              <w:rPr>
                <w:lang w:val="de-DE"/>
              </w:rPr>
              <w:t>Die übrigen Bestimmungen des Steuergesetzes über Ausnahmen von der Steuerpflicht sind nicht anwendbar (Art. 259 Abs. 5 StG).</w:t>
            </w:r>
          </w:p>
        </w:tc>
      </w:tr>
    </w:tbl>
    <w:p w:rsidR="00CC220C" w:rsidRPr="00CC220C" w:rsidRDefault="00CC220C" w:rsidP="00660459">
      <w:pPr>
        <w:spacing w:line="269" w:lineRule="exact"/>
        <w:rPr>
          <w:szCs w:val="21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CC220C" w:rsidP="00660459">
            <w:pPr>
              <w:spacing w:line="269" w:lineRule="exact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Steuerberechnung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CC220C" w:rsidRPr="00CC220C">
              <w:rPr>
                <w:szCs w:val="21"/>
                <w:vertAlign w:val="superscript"/>
                <w:lang w:val="de-DE"/>
              </w:rPr>
              <w:t>1</w:t>
            </w:r>
            <w:r w:rsidR="00CC220C">
              <w:rPr>
                <w:szCs w:val="21"/>
                <w:lang w:val="de-DE"/>
              </w:rPr>
              <w:t xml:space="preserve"> </w:t>
            </w:r>
            <w:r w:rsidR="00CC220C" w:rsidRPr="00CC220C">
              <w:rPr>
                <w:szCs w:val="21"/>
                <w:lang w:val="de-DE"/>
              </w:rPr>
              <w:t>Steuerperiode ist das Kalenderjahr (Art. 260 Abs. 1 StG).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FD18D3" w:rsidRPr="00CC220C" w:rsidTr="00320BD5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D18D3" w:rsidRPr="004663AC" w:rsidRDefault="00FD18D3" w:rsidP="00320BD5">
            <w:pPr>
              <w:pStyle w:val="Textkrper"/>
              <w:rPr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D18D3" w:rsidRPr="00CC220C" w:rsidRDefault="00FD18D3" w:rsidP="00320BD5">
            <w:pPr>
              <w:pStyle w:val="Textkrper"/>
              <w:rPr>
                <w:lang w:val="de-CH"/>
              </w:rPr>
            </w:pPr>
            <w:r w:rsidRPr="00CC220C">
              <w:rPr>
                <w:vertAlign w:val="superscript"/>
                <w:lang w:val="de-CH"/>
              </w:rPr>
              <w:t>2</w:t>
            </w:r>
            <w:r w:rsidRPr="00CC220C">
              <w:rPr>
                <w:lang w:val="de-CH"/>
              </w:rPr>
              <w:t xml:space="preserve"> </w:t>
            </w:r>
            <w:r w:rsidRPr="00FD18D3">
              <w:rPr>
                <w:lang w:val="de-DE"/>
              </w:rPr>
              <w:t>Die Liegenschaftssteuer wird auf dem amtlichen Wert am Ende des Steuerjahres ohne Abzug der Schulden berechnet (Art. 260 Abs. 2 StG).</w:t>
            </w:r>
          </w:p>
        </w:tc>
      </w:tr>
    </w:tbl>
    <w:p w:rsidR="00660459" w:rsidRPr="00FD18D3" w:rsidRDefault="00660459" w:rsidP="00660459">
      <w:pPr>
        <w:spacing w:line="269" w:lineRule="exact"/>
        <w:rPr>
          <w:szCs w:val="21"/>
        </w:rPr>
      </w:pPr>
    </w:p>
    <w:p w:rsidR="00FD18D3" w:rsidRPr="00660459" w:rsidRDefault="00FD18D3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FD18D3" w:rsidP="00FD18D3">
            <w:pPr>
              <w:spacing w:line="269" w:lineRule="exact"/>
              <w:rPr>
                <w:szCs w:val="21"/>
                <w:lang w:val="de-DE"/>
              </w:rPr>
            </w:pPr>
            <w:r w:rsidRPr="00FD18D3">
              <w:rPr>
                <w:szCs w:val="21"/>
                <w:lang w:val="de-DE"/>
              </w:rPr>
              <w:t>Steuersatz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FD18D3" w:rsidRPr="00FD18D3">
              <w:rPr>
                <w:szCs w:val="21"/>
                <w:lang w:val="de-DE"/>
              </w:rPr>
              <w:t>Der Satz der Liegenschaftssteuer wird zusammen mit dem Beschluss über den Voranschlag der Laufenden Rechnung durch die Gemeindeversammlung jährlich festgesetzt (Art. 261 Abs. 1 StG).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4663AC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  <w:r w:rsidRPr="00660459">
              <w:rPr>
                <w:szCs w:val="21"/>
                <w:vertAlign w:val="superscript"/>
                <w:lang w:val="de-DE"/>
              </w:rPr>
              <w:t>2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FD18D3" w:rsidRPr="00FD18D3">
              <w:rPr>
                <w:szCs w:val="21"/>
                <w:lang w:val="de-DE"/>
              </w:rPr>
              <w:t>Der Steuersatz beträgt höchstens 1,5 Promille des amtlichen Wertes (Art. 261 Abs. 2 StG).</w:t>
            </w:r>
          </w:p>
        </w:tc>
      </w:tr>
      <w:tr w:rsidR="00660459" w:rsidRPr="00660459" w:rsidTr="004663AC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lastRenderedPageBreak/>
              <w:t>Verfahren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Die Liegenschaftssteuer wird von der Gemeinde* veranlagt (Art. 262 Abs. 1 StG). Die Eröffnung der Veranlagungsverfügung wird der Kantonalen Steuerverwaltung übertragen**.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  <w:r w:rsidRPr="00660459">
              <w:rPr>
                <w:szCs w:val="21"/>
                <w:vertAlign w:val="superscript"/>
                <w:lang w:val="de-DE"/>
              </w:rPr>
              <w:t>2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Gegen die Veranlagungsverfügung kann innert 30 Tagen seit der Eröffnung bei der Gemeinde*</w:t>
            </w:r>
            <w:r w:rsidR="004663AC" w:rsidRPr="004663AC">
              <w:rPr>
                <w:i/>
                <w:szCs w:val="21"/>
              </w:rPr>
              <w:t xml:space="preserve"> </w:t>
            </w:r>
            <w:r w:rsidR="004663AC" w:rsidRPr="004663AC">
              <w:rPr>
                <w:szCs w:val="21"/>
              </w:rPr>
              <w:t>Einsprache erhoben werden. Rechtskräftig festgesetzte amtliche Werte können in diesem Verfahren nicht angefochten werden (Art. 262 Abs. 2 StG).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4663AC" w:rsidRPr="00660459" w:rsidTr="00B546C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4663AC" w:rsidRDefault="004663AC" w:rsidP="00B546C0">
            <w:pPr>
              <w:pStyle w:val="Textkrper"/>
              <w:rPr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4663AC" w:rsidRDefault="004663AC" w:rsidP="00B546C0">
            <w:pPr>
              <w:pStyle w:val="Textkrper"/>
              <w:rPr>
                <w:lang w:val="de-CH"/>
              </w:rPr>
            </w:pPr>
            <w:r w:rsidRPr="004663AC">
              <w:rPr>
                <w:vertAlign w:val="superscript"/>
                <w:lang w:val="de-CH"/>
              </w:rPr>
              <w:t>3</w:t>
            </w:r>
            <w:r w:rsidRPr="004663AC">
              <w:rPr>
                <w:lang w:val="de-CH"/>
              </w:rPr>
              <w:t xml:space="preserve"> Gegen den Einspracheentscheid steht der Rekurs an die Steuerrekurskommission nach Massgabe der Art. 195ff. StG offen (Art. 262 Abs. 3 StG).</w:t>
            </w:r>
          </w:p>
        </w:tc>
      </w:tr>
    </w:tbl>
    <w:p w:rsidR="00660459" w:rsidRPr="004663AC" w:rsidRDefault="00660459" w:rsidP="00660459">
      <w:pPr>
        <w:spacing w:line="269" w:lineRule="exact"/>
        <w:rPr>
          <w:szCs w:val="21"/>
        </w:rPr>
      </w:pPr>
    </w:p>
    <w:p w:rsidR="004663AC" w:rsidRPr="00660459" w:rsidRDefault="004663AC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</w:rPr>
              <w:t>Steuerbezug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Der Bezug der Liegenschaftssteuer erfolgt über die Inkassostelle der Kantonalen Steuerverwaltung**.</w:t>
            </w:r>
          </w:p>
        </w:tc>
      </w:tr>
    </w:tbl>
    <w:p w:rsidR="00660459" w:rsidRDefault="00660459" w:rsidP="004663AC">
      <w:pPr>
        <w:pStyle w:val="Textkrper"/>
      </w:pPr>
    </w:p>
    <w:p w:rsidR="004663AC" w:rsidRPr="007C5569" w:rsidRDefault="004663AC" w:rsidP="004663AC">
      <w:pPr>
        <w:pStyle w:val="Textkrp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4663AC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  <w:lang w:val="de-DE"/>
              </w:rPr>
              <w:t>Widerhandlungen /</w:t>
            </w:r>
          </w:p>
          <w:p w:rsidR="00660459" w:rsidRPr="00660459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  <w:lang w:val="de-DE"/>
              </w:rPr>
              <w:t>Bussen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Die vollendete oder versuchte Hinterziehung der Liegenschaftssteuer wird mit einer Busse bis zum Betrag von 5000 Franken bestraft (Art. 267 StG). Die Busse wird durch die Gemeinde* ausgesprochen.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660459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</w:rPr>
              <w:t>Sicherung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  <w:vertAlign w:val="superscript"/>
                <w:lang w:val="de-DE"/>
              </w:rPr>
              <w:t>1</w:t>
            </w:r>
            <w:r w:rsidR="004663AC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Für die Liegenschaftssteuer besteht zu Gunsten der Gemeinde ein gesetzliches Grundpfandrecht im Sinne von Art. 241 StG (Art. 270 Abs. 1 Bst. c StG).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4663AC" w:rsidRPr="00660459" w:rsidTr="00B546C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660459" w:rsidRDefault="004663AC" w:rsidP="00B546C0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660459" w:rsidRDefault="004663AC" w:rsidP="00B546C0">
            <w:pPr>
              <w:spacing w:line="269" w:lineRule="exact"/>
              <w:rPr>
                <w:szCs w:val="21"/>
                <w:lang w:val="de-DE"/>
              </w:rPr>
            </w:pPr>
            <w:r w:rsidRPr="00660459">
              <w:rPr>
                <w:szCs w:val="21"/>
                <w:vertAlign w:val="superscript"/>
                <w:lang w:val="de-DE"/>
              </w:rPr>
              <w:t>2</w:t>
            </w:r>
            <w:r w:rsidRPr="00660459">
              <w:rPr>
                <w:szCs w:val="21"/>
                <w:lang w:val="de-DE"/>
              </w:rPr>
              <w:t xml:space="preserve"> </w:t>
            </w:r>
            <w:r w:rsidRPr="004663AC">
              <w:rPr>
                <w:szCs w:val="21"/>
              </w:rPr>
              <w:t>Das Grundpfandrecht der Gemeinde geht einzig dem Grundpfandrecht des Kantons nach (Art. 270 Abs. 2 StG).</w:t>
            </w:r>
          </w:p>
        </w:tc>
      </w:tr>
    </w:tbl>
    <w:p w:rsidR="004663AC" w:rsidRPr="00660459" w:rsidRDefault="004663AC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660459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</w:rPr>
              <w:t>Inkrafttreten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Dieses Reglement tritt per ................... in Kraft.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  <w:r w:rsidRPr="00660459">
              <w:rPr>
                <w:szCs w:val="21"/>
                <w:vertAlign w:val="superscript"/>
                <w:lang w:val="de-DE"/>
              </w:rPr>
              <w:t>2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Es hebt das Steuerreglement vom ................... und weitere widerspre</w:t>
            </w:r>
            <w:r w:rsidR="004663AC" w:rsidRPr="004663AC">
              <w:rPr>
                <w:szCs w:val="21"/>
              </w:rPr>
              <w:softHyphen/>
              <w:t>chende Vorschriften auf.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Default="00660459" w:rsidP="00660459">
      <w:pPr>
        <w:spacing w:line="269" w:lineRule="exact"/>
        <w:rPr>
          <w:szCs w:val="21"/>
          <w:lang w:val="de-DE"/>
        </w:rPr>
      </w:pPr>
    </w:p>
    <w:p w:rsidR="00792FDD" w:rsidRPr="00660459" w:rsidRDefault="00792FDD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Die Versammlung vom .......... nahm dieses Reglement an.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D85716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Die Präsidentin/</w:t>
      </w:r>
      <w:r w:rsidRPr="00660459">
        <w:rPr>
          <w:szCs w:val="21"/>
          <w:lang w:val="de-DE"/>
        </w:rPr>
        <w:tab/>
        <w:t>Die Gemeindeschreiberin/</w:t>
      </w:r>
    </w:p>
    <w:p w:rsidR="00660459" w:rsidRPr="00660459" w:rsidRDefault="00660459" w:rsidP="00D85716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Der Präsident:</w:t>
      </w:r>
      <w:r w:rsidRPr="00660459">
        <w:rPr>
          <w:szCs w:val="21"/>
          <w:lang w:val="de-DE"/>
        </w:rPr>
        <w:tab/>
        <w:t>Der Gemeindeschreiber: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27C3A" w:rsidP="00627C3A">
      <w:pPr>
        <w:tabs>
          <w:tab w:val="left" w:leader="dot" w:pos="3969"/>
          <w:tab w:val="left" w:pos="5529"/>
          <w:tab w:val="left" w:leader="dot" w:pos="9498"/>
        </w:tabs>
        <w:spacing w:line="269" w:lineRule="exact"/>
        <w:rPr>
          <w:szCs w:val="21"/>
          <w:lang w:val="de-DE"/>
        </w:rPr>
      </w:pP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  <w:sectPr w:rsidR="00660459" w:rsidRPr="00660459" w:rsidSect="00660459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397" w:right="794" w:bottom="1134" w:left="1588" w:header="720" w:footer="907" w:gutter="0"/>
          <w:cols w:space="720"/>
          <w:titlePg/>
          <w:docGrid w:linePitch="286"/>
        </w:sectPr>
      </w:pPr>
    </w:p>
    <w:p w:rsidR="00660459" w:rsidRPr="00660459" w:rsidRDefault="00660459" w:rsidP="007C5569">
      <w:pPr>
        <w:pStyle w:val="berschrift1"/>
        <w:tabs>
          <w:tab w:val="right" w:pos="3969"/>
        </w:tabs>
        <w:rPr>
          <w:lang w:val="de-DE"/>
        </w:rPr>
      </w:pPr>
      <w:bookmarkStart w:id="4" w:name="_Toc451414298"/>
      <w:bookmarkStart w:id="5" w:name="_Toc158289962"/>
      <w:r w:rsidRPr="00660459">
        <w:rPr>
          <w:lang w:val="de-DE"/>
        </w:rPr>
        <w:lastRenderedPageBreak/>
        <w:t>Auflagezeugnis</w:t>
      </w:r>
      <w:bookmarkEnd w:id="4"/>
      <w:bookmarkEnd w:id="5"/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 xml:space="preserve">Die Gemeindeschreiberin/Der Gemeindeschreiber hat dieses Reglement vom .......... bis .......... (dreissig Tage vor der beschlussfassenden Versammlung) in der Gemeindeschreiberei öffentlich aufgelegt. </w:t>
      </w:r>
      <w:r w:rsidR="00B34BF0">
        <w:rPr>
          <w:szCs w:val="21"/>
          <w:lang w:val="de-DE"/>
        </w:rPr>
        <w:t>D</w:t>
      </w:r>
      <w:r w:rsidRPr="00660459">
        <w:rPr>
          <w:szCs w:val="21"/>
          <w:lang w:val="de-DE"/>
        </w:rPr>
        <w:t xml:space="preserve">ie Auflage </w:t>
      </w:r>
      <w:r w:rsidR="00B34BF0">
        <w:rPr>
          <w:szCs w:val="21"/>
          <w:lang w:val="de-DE"/>
        </w:rPr>
        <w:t xml:space="preserve">wurde </w:t>
      </w:r>
      <w:r w:rsidRPr="00660459">
        <w:rPr>
          <w:szCs w:val="21"/>
          <w:lang w:val="de-DE"/>
        </w:rPr>
        <w:t xml:space="preserve">im amtlichen </w:t>
      </w:r>
      <w:r w:rsidR="00B34BF0">
        <w:rPr>
          <w:szCs w:val="21"/>
          <w:lang w:val="de-DE"/>
        </w:rPr>
        <w:t>Publikationsorgan der Gemeinde am … publiziert</w:t>
      </w:r>
      <w:r w:rsidRPr="00660459">
        <w:rPr>
          <w:szCs w:val="21"/>
          <w:lang w:val="de-DE"/>
        </w:rPr>
        <w:t>.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7C5569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Ort, Datum</w:t>
      </w:r>
      <w:r w:rsidRPr="00660459">
        <w:rPr>
          <w:szCs w:val="21"/>
          <w:lang w:val="de-DE"/>
        </w:rPr>
        <w:tab/>
        <w:t>Die Gemeindeschreiberin/</w:t>
      </w:r>
    </w:p>
    <w:p w:rsidR="00660459" w:rsidRPr="00660459" w:rsidRDefault="00660459" w:rsidP="007C5569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ab/>
        <w:t>Der Gemeindeschreiber: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7C5569" w:rsidP="007C5569">
      <w:pPr>
        <w:tabs>
          <w:tab w:val="left" w:leader="dot" w:pos="3969"/>
          <w:tab w:val="left" w:pos="5670"/>
          <w:tab w:val="left" w:leader="dot" w:pos="9498"/>
        </w:tabs>
        <w:spacing w:line="269" w:lineRule="exact"/>
        <w:rPr>
          <w:szCs w:val="21"/>
          <w:lang w:val="de-DE"/>
        </w:rPr>
      </w:pP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  <w:sectPr w:rsidR="00660459" w:rsidRPr="00660459">
          <w:pgSz w:w="11907" w:h="16840" w:code="9"/>
          <w:pgMar w:top="397" w:right="794" w:bottom="1134" w:left="1588" w:header="720" w:footer="907" w:gutter="0"/>
          <w:cols w:space="720"/>
        </w:sectPr>
      </w:pPr>
    </w:p>
    <w:p w:rsidR="00760BEF" w:rsidRPr="00336989" w:rsidRDefault="00760BEF" w:rsidP="004663AC">
      <w:pPr>
        <w:pStyle w:val="berschrift1"/>
      </w:pPr>
    </w:p>
    <w:sectPr w:rsidR="00760BEF" w:rsidRPr="00336989" w:rsidSect="004663AC">
      <w:headerReference w:type="default" r:id="rId12"/>
      <w:footerReference w:type="default" r:id="rId13"/>
      <w:headerReference w:type="first" r:id="rId14"/>
      <w:pgSz w:w="11907" w:h="16840" w:code="9"/>
      <w:pgMar w:top="397" w:right="794" w:bottom="1134" w:left="1588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17" w:rsidRDefault="00673017" w:rsidP="00F91D37">
      <w:pPr>
        <w:spacing w:line="240" w:lineRule="auto"/>
      </w:pPr>
      <w:r>
        <w:separator/>
      </w:r>
    </w:p>
  </w:endnote>
  <w:endnote w:type="continuationSeparator" w:id="0">
    <w:p w:rsidR="00673017" w:rsidRDefault="0067301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5C6148" w:rsidRDefault="00673017" w:rsidP="00660459">
    <w:pPr>
      <w:pStyle w:val="Seitenzahlen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BF5779" w:rsidRPr="00BF5779">
      <w:rPr>
        <w:noProof/>
        <w:lang w:val="de-DE"/>
      </w:rPr>
      <w:t>2</w:t>
    </w:r>
    <w:r w:rsidRPr="005C6148">
      <w:fldChar w:fldCharType="end"/>
    </w:r>
    <w:r w:rsidRPr="005C6148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F5779">
      <w:rPr>
        <w:noProof/>
      </w:rPr>
      <w:t>5</w:t>
    </w:r>
    <w:r>
      <w:rPr>
        <w:noProof/>
      </w:rPr>
      <w:fldChar w:fldCharType="end"/>
    </w:r>
  </w:p>
  <w:p w:rsidR="00673017" w:rsidRDefault="00673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5C6148" w:rsidRDefault="00673017" w:rsidP="004562EB">
    <w:pPr>
      <w:pStyle w:val="Seitenzahlen"/>
    </w:pPr>
  </w:p>
  <w:p w:rsidR="00673017" w:rsidRDefault="00673017" w:rsidP="004562EB">
    <w:pPr>
      <w:pStyle w:val="Fuzeile"/>
    </w:pPr>
  </w:p>
  <w:p w:rsidR="00673017" w:rsidRDefault="006730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BD4A9C" w:rsidRDefault="00673017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017" w:rsidRPr="005C6148" w:rsidRDefault="0067301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F5779" w:rsidRPr="00BF577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F577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73017" w:rsidRPr="005C6148" w:rsidRDefault="0067301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F5779" w:rsidRPr="00BF577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F577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17" w:rsidRDefault="00673017" w:rsidP="00F91D37">
      <w:pPr>
        <w:spacing w:line="240" w:lineRule="auto"/>
      </w:pPr>
    </w:p>
    <w:p w:rsidR="00673017" w:rsidRDefault="00673017" w:rsidP="00F91D37">
      <w:pPr>
        <w:spacing w:line="240" w:lineRule="auto"/>
      </w:pPr>
    </w:p>
  </w:footnote>
  <w:footnote w:type="continuationSeparator" w:id="0">
    <w:p w:rsidR="00673017" w:rsidRDefault="0067301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Default="004663AC" w:rsidP="00660459">
    <w:pPr>
      <w:pStyle w:val="Kopfzeile"/>
    </w:pPr>
    <w:fldSimple w:instr=" STYLEREF  Titel/Titre  \* MERGEFORMAT ">
      <w:r w:rsidR="00BF5779">
        <w:t>Reglement über die Liegenschaftssteuer (LStR) der Einwohnergemeinde….</w:t>
      </w:r>
    </w:fldSimple>
  </w:p>
  <w:p w:rsidR="00673017" w:rsidRPr="001E3FF4" w:rsidRDefault="00673017" w:rsidP="00660459">
    <w:pPr>
      <w:pStyle w:val="Kopfzeile"/>
    </w:pPr>
  </w:p>
  <w:p w:rsidR="00673017" w:rsidRDefault="00673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1E3FF4" w:rsidRDefault="00673017" w:rsidP="00660459">
    <w:pPr>
      <w:pStyle w:val="Kopfzeile"/>
    </w:pPr>
  </w:p>
  <w:p w:rsidR="00673017" w:rsidRDefault="006730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886"/>
      <w:gridCol w:w="4639"/>
    </w:tblGrid>
    <w:tr w:rsidR="00673017" w:rsidTr="00660459">
      <w:tc>
        <w:tcPr>
          <w:tcW w:w="5100" w:type="dxa"/>
        </w:tcPr>
        <w:p w:rsidR="00673017" w:rsidRDefault="004663AC" w:rsidP="00660459">
          <w:pPr>
            <w:pStyle w:val="Kopfzeile"/>
          </w:pPr>
          <w:fldSimple w:instr=" STYLEREF  Titel/Titre  \* MERGEFORMAT ">
            <w:r w:rsidR="00BF5779">
              <w:t>Reglement über die Liegenschaftssteuer (LStR) der Einwohnergemeinde….</w:t>
            </w:r>
          </w:fldSimple>
        </w:p>
        <w:p w:rsidR="00673017" w:rsidRDefault="00673017" w:rsidP="00660459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BF5779" w:rsidRPr="00BF5779">
            <w:rPr>
              <w:b/>
              <w:color w:val="B1B9BD" w:themeColor="background2"/>
              <w:lang w:val="de-DE"/>
            </w:rPr>
            <w:t>für</w:t>
          </w:r>
          <w:r w:rsidR="00BF5779">
            <w:rPr>
              <w:color w:val="B1B9BD" w:themeColor="background2"/>
            </w:rPr>
            <w:t xml:space="preserve"> Einwohnergemeinden (Ausführliche Fassung)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73017" w:rsidRDefault="00673017" w:rsidP="00660459">
          <w:pPr>
            <w:pStyle w:val="Kopfzeile"/>
          </w:pPr>
          <w:r>
            <w:fldChar w:fldCharType="begin"/>
          </w:r>
          <w:r>
            <w:instrText xml:space="preserve"> STYLEREF  "H1"  \* MERGEFORMAT </w:instrText>
          </w:r>
          <w:r>
            <w:fldChar w:fldCharType="separate"/>
          </w:r>
          <w:r w:rsidR="00BF5779">
            <w:rPr>
              <w:b/>
              <w:bCs w:val="0"/>
              <w:lang w:val="de-DE"/>
            </w:rPr>
            <w:t>Fehler! Kein Text mit angegebener Formatvorlage im Dokument.</w:t>
          </w:r>
          <w:r>
            <w:fldChar w:fldCharType="end"/>
          </w:r>
        </w:p>
      </w:tc>
    </w:tr>
  </w:tbl>
  <w:p w:rsidR="00673017" w:rsidRPr="0039616D" w:rsidRDefault="00673017" w:rsidP="00776FF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Default="004663AC" w:rsidP="004562EB">
    <w:pPr>
      <w:pStyle w:val="Kopfzeile"/>
    </w:pPr>
    <w:fldSimple w:instr=" STYLEREF  Titel/Titre  \* MERGEFORMAT ">
      <w:r>
        <w:t>Reglement über die Liegenschaftssteuer (LStR) der Einwohnergemeinde….</w:t>
      </w:r>
    </w:fldSimple>
  </w:p>
  <w:p w:rsidR="00673017" w:rsidRPr="001E3FF4" w:rsidRDefault="00673017" w:rsidP="004562EB">
    <w:pPr>
      <w:pStyle w:val="Kopfzeile"/>
    </w:pPr>
    <w:r w:rsidRPr="00657051">
      <w:rPr>
        <w:color w:val="B1B9BD" w:themeColor="background2"/>
      </w:rPr>
      <w:fldChar w:fldCharType="begin"/>
    </w:r>
    <w:r w:rsidRPr="00657051">
      <w:rPr>
        <w:color w:val="B1B9BD" w:themeColor="background2"/>
      </w:rPr>
      <w:instrText xml:space="preserve"> STYLEREF  Untertitel</w:instrText>
    </w:r>
    <w:r>
      <w:rPr>
        <w:color w:val="B1B9BD" w:themeColor="background2"/>
      </w:rPr>
      <w:instrText>/Sous-titre</w:instrText>
    </w:r>
    <w:r w:rsidRPr="00657051">
      <w:rPr>
        <w:color w:val="B1B9BD" w:themeColor="background2"/>
      </w:rPr>
      <w:instrText xml:space="preserve">  \* MERGEFORMAT </w:instrText>
    </w:r>
    <w:r w:rsidRPr="00657051">
      <w:rPr>
        <w:color w:val="B1B9BD" w:themeColor="background2"/>
      </w:rPr>
      <w:fldChar w:fldCharType="separate"/>
    </w:r>
    <w:r w:rsidR="004663AC" w:rsidRPr="004663AC">
      <w:rPr>
        <w:b/>
        <w:color w:val="B1B9BD" w:themeColor="background2"/>
        <w:lang w:val="de-DE"/>
      </w:rPr>
      <w:t>für</w:t>
    </w:r>
    <w:r w:rsidR="004663AC">
      <w:rPr>
        <w:color w:val="B1B9BD" w:themeColor="background2"/>
      </w:rPr>
      <w:t xml:space="preserve"> Einwohnergemeinden (Ausführliche Fassung)</w:t>
    </w:r>
    <w:r w:rsidRPr="00657051">
      <w:rPr>
        <w:color w:val="B1B9BD" w:themeColor="background2"/>
      </w:rPr>
      <w:fldChar w:fldCharType="end"/>
    </w:r>
  </w:p>
  <w:p w:rsidR="00673017" w:rsidRDefault="00673017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30A450"/>
    <w:lvl w:ilvl="0">
      <w:numFmt w:val="bullet"/>
      <w:lvlText w:val="*"/>
      <w:lvlJc w:val="left"/>
    </w:lvl>
  </w:abstractNum>
  <w:abstractNum w:abstractNumId="1" w15:restartNumberingAfterBreak="0">
    <w:nsid w:val="00306CE2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9318E9"/>
    <w:multiLevelType w:val="singleLevel"/>
    <w:tmpl w:val="D4345F66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3202401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75907C4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81063C"/>
    <w:multiLevelType w:val="multilevel"/>
    <w:tmpl w:val="DAD24F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2D565D"/>
    <w:multiLevelType w:val="singleLevel"/>
    <w:tmpl w:val="CF0CB72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 w15:restartNumberingAfterBreak="0">
    <w:nsid w:val="0D745395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8" w15:restartNumberingAfterBreak="0">
    <w:nsid w:val="149D777A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FF7A13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0" w15:restartNumberingAfterBreak="0">
    <w:nsid w:val="1B8C05A8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D360EE"/>
    <w:multiLevelType w:val="singleLevel"/>
    <w:tmpl w:val="93D86C90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2704EB4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7675887"/>
    <w:multiLevelType w:val="singleLevel"/>
    <w:tmpl w:val="16007298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5" w15:restartNumberingAfterBreak="0">
    <w:nsid w:val="29CD4C7B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6" w15:restartNumberingAfterBreak="0">
    <w:nsid w:val="2A787B2C"/>
    <w:multiLevelType w:val="multilevel"/>
    <w:tmpl w:val="1EF4DC5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9D55DC"/>
    <w:multiLevelType w:val="multilevel"/>
    <w:tmpl w:val="509CF6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1D7F1D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2C697E06"/>
    <w:multiLevelType w:val="multilevel"/>
    <w:tmpl w:val="FAE82B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2C03DF4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21" w15:restartNumberingAfterBreak="0">
    <w:nsid w:val="34556A5B"/>
    <w:multiLevelType w:val="multilevel"/>
    <w:tmpl w:val="D30ADC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6535DDE"/>
    <w:multiLevelType w:val="hybridMultilevel"/>
    <w:tmpl w:val="8D52E9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43B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95D69FC"/>
    <w:multiLevelType w:val="hybridMultilevel"/>
    <w:tmpl w:val="5F828B88"/>
    <w:lvl w:ilvl="0" w:tplc="58DED71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color w:val="auto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F2F"/>
    <w:multiLevelType w:val="multilevel"/>
    <w:tmpl w:val="F77279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260017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20D3444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59C2EBC"/>
    <w:multiLevelType w:val="multilevel"/>
    <w:tmpl w:val="4E5A418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0" w15:restartNumberingAfterBreak="0">
    <w:nsid w:val="4C45343F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7D84EB2"/>
    <w:multiLevelType w:val="multilevel"/>
    <w:tmpl w:val="8B62C0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1F36B9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34" w15:restartNumberingAfterBreak="0">
    <w:nsid w:val="59A42051"/>
    <w:multiLevelType w:val="singleLevel"/>
    <w:tmpl w:val="FE0483F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5" w15:restartNumberingAfterBreak="0">
    <w:nsid w:val="5AC16044"/>
    <w:multiLevelType w:val="multilevel"/>
    <w:tmpl w:val="DB7CA18E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F052B7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5C1E3EBF"/>
    <w:multiLevelType w:val="multilevel"/>
    <w:tmpl w:val="B6CC53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131911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6" w:hanging="283"/>
      </w:pPr>
    </w:lvl>
  </w:abstractNum>
  <w:abstractNum w:abstractNumId="39" w15:restartNumberingAfterBreak="0">
    <w:nsid w:val="6AE06DE1"/>
    <w:multiLevelType w:val="multilevel"/>
    <w:tmpl w:val="BA4EE104"/>
    <w:lvl w:ilvl="0">
      <w:start w:val="1"/>
      <w:numFmt w:val="bullet"/>
      <w:pStyle w:val="Aufzhlung1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9874BD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41" w15:restartNumberingAfterBreak="0">
    <w:nsid w:val="6BF42EB7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42" w15:restartNumberingAfterBreak="0">
    <w:nsid w:val="6C123320"/>
    <w:multiLevelType w:val="multilevel"/>
    <w:tmpl w:val="12B0320E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BC240A"/>
    <w:multiLevelType w:val="singleLevel"/>
    <w:tmpl w:val="91C8181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F3805F9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F556BC4"/>
    <w:multiLevelType w:val="singleLevel"/>
    <w:tmpl w:val="1B7E1186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6" w15:restartNumberingAfterBreak="0">
    <w:nsid w:val="764A3865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47" w15:restartNumberingAfterBreak="0">
    <w:nsid w:val="7DF32D75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2"/>
  </w:num>
  <w:num w:numId="2">
    <w:abstractNumId w:val="12"/>
  </w:num>
  <w:num w:numId="3">
    <w:abstractNumId w:val="39"/>
  </w:num>
  <w:num w:numId="4">
    <w:abstractNumId w:val="29"/>
  </w:num>
  <w:num w:numId="5">
    <w:abstractNumId w:val="38"/>
  </w:num>
  <w:num w:numId="6">
    <w:abstractNumId w:val="10"/>
  </w:num>
  <w:num w:numId="7">
    <w:abstractNumId w:val="7"/>
  </w:num>
  <w:num w:numId="8">
    <w:abstractNumId w:val="18"/>
  </w:num>
  <w:num w:numId="9">
    <w:abstractNumId w:val="3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527" w:hanging="17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26"/>
  </w:num>
  <w:num w:numId="13">
    <w:abstractNumId w:val="4"/>
  </w:num>
  <w:num w:numId="14">
    <w:abstractNumId w:val="9"/>
  </w:num>
  <w:num w:numId="15">
    <w:abstractNumId w:val="30"/>
  </w:num>
  <w:num w:numId="16">
    <w:abstractNumId w:val="40"/>
  </w:num>
  <w:num w:numId="17">
    <w:abstractNumId w:val="23"/>
  </w:num>
  <w:num w:numId="18">
    <w:abstractNumId w:val="44"/>
  </w:num>
  <w:num w:numId="19">
    <w:abstractNumId w:val="46"/>
  </w:num>
  <w:num w:numId="20">
    <w:abstractNumId w:val="47"/>
  </w:num>
  <w:num w:numId="21">
    <w:abstractNumId w:val="2"/>
  </w:num>
  <w:num w:numId="22">
    <w:abstractNumId w:val="8"/>
  </w:num>
  <w:num w:numId="23">
    <w:abstractNumId w:val="27"/>
  </w:num>
  <w:num w:numId="24">
    <w:abstractNumId w:val="41"/>
  </w:num>
  <w:num w:numId="25">
    <w:abstractNumId w:val="15"/>
  </w:num>
  <w:num w:numId="26">
    <w:abstractNumId w:val="20"/>
  </w:num>
  <w:num w:numId="27">
    <w:abstractNumId w:val="36"/>
  </w:num>
  <w:num w:numId="28">
    <w:abstractNumId w:val="1"/>
  </w:num>
  <w:num w:numId="29">
    <w:abstractNumId w:val="13"/>
  </w:num>
  <w:num w:numId="30">
    <w:abstractNumId w:val="34"/>
  </w:num>
  <w:num w:numId="31">
    <w:abstractNumId w:val="6"/>
  </w:num>
  <w:num w:numId="32">
    <w:abstractNumId w:val="45"/>
  </w:num>
  <w:num w:numId="33">
    <w:abstractNumId w:val="11"/>
  </w:num>
  <w:num w:numId="34">
    <w:abstractNumId w:val="14"/>
  </w:num>
  <w:num w:numId="35">
    <w:abstractNumId w:val="22"/>
  </w:num>
  <w:num w:numId="36">
    <w:abstractNumId w:val="24"/>
  </w:num>
  <w:num w:numId="37">
    <w:abstractNumId w:val="16"/>
  </w:num>
  <w:num w:numId="38">
    <w:abstractNumId w:val="35"/>
  </w:num>
  <w:num w:numId="39">
    <w:abstractNumId w:val="42"/>
  </w:num>
  <w:num w:numId="40">
    <w:abstractNumId w:val="28"/>
  </w:num>
  <w:num w:numId="41">
    <w:abstractNumId w:val="21"/>
  </w:num>
  <w:num w:numId="42">
    <w:abstractNumId w:val="37"/>
  </w:num>
  <w:num w:numId="43">
    <w:abstractNumId w:val="31"/>
  </w:num>
  <w:num w:numId="44">
    <w:abstractNumId w:val="25"/>
  </w:num>
  <w:num w:numId="45">
    <w:abstractNumId w:val="19"/>
  </w:num>
  <w:num w:numId="46">
    <w:abstractNumId w:val="5"/>
  </w:num>
  <w:num w:numId="47">
    <w:abstractNumId w:val="17"/>
  </w:num>
  <w:num w:numId="48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9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1285"/>
    <w:rsid w:val="000B595D"/>
    <w:rsid w:val="000B64EC"/>
    <w:rsid w:val="000C49C1"/>
    <w:rsid w:val="000C5AA0"/>
    <w:rsid w:val="000D06EA"/>
    <w:rsid w:val="000D1743"/>
    <w:rsid w:val="000D21E9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142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3413"/>
    <w:rsid w:val="002770BA"/>
    <w:rsid w:val="00290E37"/>
    <w:rsid w:val="0029375B"/>
    <w:rsid w:val="002945F1"/>
    <w:rsid w:val="00295DEC"/>
    <w:rsid w:val="002A3098"/>
    <w:rsid w:val="002C2DC3"/>
    <w:rsid w:val="002C4AA4"/>
    <w:rsid w:val="002C5D2D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7902"/>
    <w:rsid w:val="004519B6"/>
    <w:rsid w:val="00452D49"/>
    <w:rsid w:val="00452E96"/>
    <w:rsid w:val="004562EB"/>
    <w:rsid w:val="004607F4"/>
    <w:rsid w:val="004663AC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132F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1FD4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04486"/>
    <w:rsid w:val="0050679F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660"/>
    <w:rsid w:val="00621CAF"/>
    <w:rsid w:val="00622FDC"/>
    <w:rsid w:val="00625020"/>
    <w:rsid w:val="00627C3A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00B0"/>
    <w:rsid w:val="00660459"/>
    <w:rsid w:val="00662C23"/>
    <w:rsid w:val="0066491F"/>
    <w:rsid w:val="00666A91"/>
    <w:rsid w:val="006704EE"/>
    <w:rsid w:val="00673017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2FDD"/>
    <w:rsid w:val="00796CEE"/>
    <w:rsid w:val="00797FDE"/>
    <w:rsid w:val="007A3524"/>
    <w:rsid w:val="007A583B"/>
    <w:rsid w:val="007A6304"/>
    <w:rsid w:val="007B0A9B"/>
    <w:rsid w:val="007B0D94"/>
    <w:rsid w:val="007B2D50"/>
    <w:rsid w:val="007B5F26"/>
    <w:rsid w:val="007C0B2A"/>
    <w:rsid w:val="007C5569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75EB2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31FA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60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34BF0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5779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220C"/>
    <w:rsid w:val="00CD159A"/>
    <w:rsid w:val="00CE0AE1"/>
    <w:rsid w:val="00CE0B88"/>
    <w:rsid w:val="00CF08BB"/>
    <w:rsid w:val="00CF1940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5716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059D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8FB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18D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5:docId w15:val="{0FF84A56-6B0A-41A1-B8A9-65B40F9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D85716"/>
    <w:pPr>
      <w:numPr>
        <w:numId w:val="3"/>
      </w:numPr>
      <w:ind w:left="352" w:hanging="284"/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66045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66045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E66BFD1-5664-4541-86EA-2820E85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Muster-Organisationsreglement für Einwohnergemeinden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Liegenschaftssteuerreglement für Einwohnergemeinden (Ausführliche Fassung)</dc:title>
  <dc:creator/>
  <dc:description/>
  <cp:lastModifiedBy>Zurbuchen Kathrin, DIJ-AGR-GeM</cp:lastModifiedBy>
  <cp:revision>22</cp:revision>
  <cp:lastPrinted>2019-09-11T20:00:00Z</cp:lastPrinted>
  <dcterms:created xsi:type="dcterms:W3CDTF">2021-03-11T18:09:00Z</dcterms:created>
  <dcterms:modified xsi:type="dcterms:W3CDTF">2024-05-29T05:46:00Z</dcterms:modified>
</cp:coreProperties>
</file>