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1E9" w:rsidRPr="00336989" w:rsidRDefault="004A41E9" w:rsidP="004A41E9">
      <w:pPr>
        <w:spacing w:after="1700" w:line="276" w:lineRule="auto"/>
      </w:pPr>
      <w:bookmarkStart w:id="0" w:name="_GoBack"/>
      <w:bookmarkEnd w:id="0"/>
    </w:p>
    <w:p w:rsidR="004A41E9" w:rsidRPr="00336989" w:rsidRDefault="00FE777A" w:rsidP="004A41E9">
      <w:pPr>
        <w:pStyle w:val="Titel"/>
      </w:pPr>
      <w:r>
        <w:t>Reglement</w:t>
      </w:r>
    </w:p>
    <w:p w:rsidR="004A41E9" w:rsidRPr="00336989" w:rsidRDefault="00FE777A" w:rsidP="004A41E9">
      <w:pPr>
        <w:pStyle w:val="Untertitel"/>
      </w:pPr>
      <w:r>
        <w:t>über die Verwaltung pfarramtlicher Gelder</w:t>
      </w:r>
    </w:p>
    <w:p w:rsidR="008C2FAE" w:rsidRPr="00B420AD" w:rsidRDefault="00B420AD" w:rsidP="008C2FAE">
      <w:pPr>
        <w:pStyle w:val="Text85pt"/>
        <w:rPr>
          <w:sz w:val="24"/>
          <w:szCs w:val="24"/>
        </w:rPr>
      </w:pPr>
      <w:bookmarkStart w:id="1" w:name="_Hlk19280792"/>
      <w:r w:rsidRPr="00B420AD">
        <w:rPr>
          <w:sz w:val="24"/>
          <w:szCs w:val="24"/>
        </w:rPr>
        <w:t>(nur für römisch-katholische Kirchgemeinden)</w:t>
      </w:r>
    </w:p>
    <w:p w:rsidR="008C2FAE" w:rsidRDefault="008C2FAE" w:rsidP="008C2FAE">
      <w:pPr>
        <w:pStyle w:val="Text85pt"/>
      </w:pPr>
    </w:p>
    <w:p w:rsidR="008C2FAE" w:rsidRDefault="008C2FAE" w:rsidP="008C2FAE">
      <w:pPr>
        <w:pStyle w:val="Text85pt"/>
      </w:pPr>
    </w:p>
    <w:p w:rsidR="008C2FAE" w:rsidRDefault="008C2FAE" w:rsidP="008C2FAE">
      <w:pPr>
        <w:pStyle w:val="Text85pt"/>
      </w:pPr>
    </w:p>
    <w:bookmarkEnd w:id="1"/>
    <w:p w:rsidR="004A41E9" w:rsidRDefault="00FE777A" w:rsidP="00FE777A">
      <w:pPr>
        <w:pStyle w:val="Text85pt"/>
        <w:rPr>
          <w:b/>
        </w:rPr>
      </w:pPr>
      <w:r>
        <w:rPr>
          <w:b/>
        </w:rPr>
        <w:t xml:space="preserve">Fassung: </w:t>
      </w:r>
      <w:r w:rsidR="00B420AD">
        <w:rPr>
          <w:b/>
        </w:rPr>
        <w:t>Mai</w:t>
      </w:r>
      <w:r w:rsidR="00EB3C0C">
        <w:rPr>
          <w:b/>
        </w:rPr>
        <w:t xml:space="preserve"> </w:t>
      </w:r>
      <w:r w:rsidR="005405B6">
        <w:rPr>
          <w:b/>
        </w:rPr>
        <w:t>202</w:t>
      </w:r>
      <w:r w:rsidR="00B420AD">
        <w:rPr>
          <w:b/>
        </w:rPr>
        <w:t>4</w:t>
      </w:r>
    </w:p>
    <w:p w:rsidR="00FE777A" w:rsidRPr="00FE777A" w:rsidRDefault="00FE777A" w:rsidP="00FE777A">
      <w:pPr>
        <w:pStyle w:val="Text85pt"/>
        <w:rPr>
          <w:sz w:val="16"/>
        </w:rPr>
      </w:pPr>
      <w:r>
        <w:rPr>
          <w:sz w:val="16"/>
        </w:rPr>
        <w:t>2019.JGK.5063</w:t>
      </w:r>
    </w:p>
    <w:p w:rsidR="004A41E9" w:rsidRPr="00336989" w:rsidRDefault="004A41E9" w:rsidP="008C2FAE">
      <w:pPr>
        <w:pStyle w:val="Text85pt"/>
      </w:pPr>
      <w:r w:rsidRPr="00336989">
        <w:br w:type="page"/>
      </w:r>
    </w:p>
    <w:tbl>
      <w:tblPr>
        <w:tblW w:w="9426" w:type="dxa"/>
        <w:tblLayout w:type="fixed"/>
        <w:tblCellMar>
          <w:left w:w="70" w:type="dxa"/>
          <w:right w:w="70" w:type="dxa"/>
        </w:tblCellMar>
        <w:tblLook w:val="0000" w:firstRow="0" w:lastRow="0" w:firstColumn="0" w:lastColumn="0" w:noHBand="0" w:noVBand="0"/>
      </w:tblPr>
      <w:tblGrid>
        <w:gridCol w:w="2055"/>
        <w:gridCol w:w="7371"/>
      </w:tblGrid>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pStyle w:val="berschrift1"/>
            </w:pPr>
            <w:r w:rsidRPr="00FE777A">
              <w:t>Reglement über die Verwaltung pfarramtlicher Gelder</w:t>
            </w:r>
          </w:p>
        </w:tc>
      </w:tr>
      <w:tr w:rsidR="00FE777A" w:rsidRPr="00FE777A" w:rsidTr="00C80E13">
        <w:trPr>
          <w:trHeight w:val="7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r w:rsidRPr="00FE777A">
              <w:br/>
              <w:t>Spezialfinanzierungsreglement gestützt auf Art. 87 der Gemeindeverordnung GV vom 16. Dezember 1998</w:t>
            </w:r>
            <w:r w:rsidRPr="00FE777A">
              <w:rPr>
                <w:vertAlign w:val="superscript"/>
              </w:rPr>
              <w:footnoteReference w:id="1"/>
            </w:r>
            <w:r w:rsidRPr="00FE777A">
              <w:t>.</w:t>
            </w: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r w:rsidRPr="00FE777A">
              <w:t>Zweck</w:t>
            </w:r>
          </w:p>
        </w:tc>
        <w:tc>
          <w:tcPr>
            <w:tcW w:w="7371" w:type="dxa"/>
            <w:tcBorders>
              <w:top w:val="nil"/>
              <w:left w:val="nil"/>
              <w:bottom w:val="nil"/>
              <w:right w:val="nil"/>
            </w:tcBorders>
          </w:tcPr>
          <w:p w:rsidR="00FE777A" w:rsidRPr="00FE777A" w:rsidRDefault="00FE777A" w:rsidP="005405B6">
            <w:pPr>
              <w:pStyle w:val="Listenabsatz"/>
              <w:numPr>
                <w:ilvl w:val="0"/>
                <w:numId w:val="27"/>
              </w:numPr>
              <w:ind w:left="0" w:hanging="3"/>
              <w:rPr>
                <w:b/>
              </w:rPr>
            </w:pPr>
            <w:r w:rsidRPr="00FE777A">
              <w:t xml:space="preserve">Die Spezialfinanzierung bezweckt die Verwaltung der pfarramtlichen Gelder innerhalb der römisch-katholischen Kirchgemeinde </w:t>
            </w:r>
            <w:r w:rsidRPr="00FE777A">
              <w:rPr>
                <w:b/>
              </w:rPr>
              <w:sym w:font="Wingdings" w:char="F06E"/>
            </w:r>
            <w:r w:rsidRPr="00FE777A">
              <w:rPr>
                <w:b/>
              </w:rPr>
              <w:sym w:font="Wingdings" w:char="F06E"/>
            </w:r>
            <w:r w:rsidRPr="00FE777A">
              <w:rPr>
                <w:b/>
              </w:rPr>
              <w:sym w:font="Wingdings" w:char="F06E"/>
            </w:r>
            <w:r w:rsidRPr="00FE777A">
              <w:t>.</w:t>
            </w: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r w:rsidRPr="00FE777A">
              <w:t>Pfarramtliche Gelder</w:t>
            </w:r>
          </w:p>
        </w:tc>
        <w:tc>
          <w:tcPr>
            <w:tcW w:w="7371" w:type="dxa"/>
            <w:tcBorders>
              <w:top w:val="nil"/>
              <w:left w:val="nil"/>
              <w:bottom w:val="nil"/>
              <w:right w:val="nil"/>
            </w:tcBorders>
          </w:tcPr>
          <w:p w:rsidR="00FE777A" w:rsidRPr="00FE777A" w:rsidRDefault="00FE777A" w:rsidP="005405B6">
            <w:pPr>
              <w:pStyle w:val="Listenabsatz"/>
              <w:numPr>
                <w:ilvl w:val="0"/>
                <w:numId w:val="27"/>
              </w:numPr>
              <w:ind w:left="0" w:firstLine="0"/>
            </w:pPr>
            <w:r w:rsidRPr="00FE777A">
              <w:rPr>
                <w:vertAlign w:val="superscript"/>
              </w:rPr>
              <w:t>1</w:t>
            </w:r>
            <w:r w:rsidR="000374DE">
              <w:rPr>
                <w:vertAlign w:val="superscript"/>
              </w:rPr>
              <w:t xml:space="preserve"> </w:t>
            </w:r>
            <w:r w:rsidRPr="00FE777A">
              <w:t xml:space="preserve">Die pfarramtlichen Gelder umfassen folgende Positionen, sofern diese nicht durch die Kirchgemeinde verwaltet werden: </w:t>
            </w:r>
          </w:p>
          <w:p w:rsidR="00FE777A" w:rsidRPr="00FE777A" w:rsidRDefault="00FE777A" w:rsidP="005405B6">
            <w:pPr>
              <w:ind w:left="711" w:hanging="567"/>
            </w:pPr>
            <w:r w:rsidRPr="00FE777A">
              <w:rPr>
                <w:i/>
                <w:iCs/>
              </w:rPr>
              <w:t>a</w:t>
            </w:r>
            <w:r w:rsidRPr="00FE777A">
              <w:tab/>
              <w:t>Kollekten, die in Gottesdiensten gesammelt werden</w:t>
            </w:r>
          </w:p>
          <w:p w:rsidR="00FE777A" w:rsidRPr="00FE777A" w:rsidRDefault="00FE777A" w:rsidP="005405B6">
            <w:pPr>
              <w:ind w:left="711" w:hanging="567"/>
            </w:pPr>
            <w:r w:rsidRPr="00FE777A">
              <w:rPr>
                <w:i/>
                <w:iCs/>
              </w:rPr>
              <w:t>b</w:t>
            </w:r>
            <w:r w:rsidRPr="00FE777A">
              <w:tab/>
              <w:t>Kollekten aus Kassen in der Kirche (z.B. Kerzen- und Antoniuskasse)</w:t>
            </w:r>
          </w:p>
          <w:p w:rsidR="00FE777A" w:rsidRPr="00FE777A" w:rsidRDefault="00FE777A" w:rsidP="005405B6">
            <w:pPr>
              <w:ind w:left="711" w:hanging="567"/>
            </w:pPr>
            <w:r w:rsidRPr="00FE777A">
              <w:rPr>
                <w:i/>
                <w:iCs/>
              </w:rPr>
              <w:t>c</w:t>
            </w:r>
            <w:r w:rsidRPr="00FE777A">
              <w:tab/>
              <w:t>Messstipendien</w:t>
            </w:r>
          </w:p>
          <w:p w:rsidR="00FE777A" w:rsidRPr="00FE777A" w:rsidRDefault="00FE777A" w:rsidP="005405B6">
            <w:pPr>
              <w:ind w:left="711" w:hanging="567"/>
            </w:pPr>
            <w:r w:rsidRPr="00FE777A">
              <w:rPr>
                <w:i/>
                <w:iCs/>
              </w:rPr>
              <w:t>d</w:t>
            </w:r>
            <w:r w:rsidRPr="00FE777A">
              <w:tab/>
              <w:t>Spenden und Gaben an das Pfarramt</w:t>
            </w:r>
          </w:p>
          <w:p w:rsidR="00FE777A" w:rsidRPr="00FE777A" w:rsidRDefault="00FE777A" w:rsidP="005405B6">
            <w:pPr>
              <w:ind w:left="711" w:hanging="567"/>
            </w:pPr>
            <w:r w:rsidRPr="00FE777A">
              <w:rPr>
                <w:i/>
                <w:iCs/>
              </w:rPr>
              <w:t>e</w:t>
            </w:r>
            <w:r w:rsidRPr="00FE777A">
              <w:tab/>
              <w:t>Spenden und Gaben an den Pfarrer oder den/die Gemeindeleiter/in</w:t>
            </w:r>
          </w:p>
          <w:p w:rsidR="00FE777A" w:rsidRPr="00FE777A" w:rsidRDefault="00FE777A" w:rsidP="005405B6">
            <w:pPr>
              <w:ind w:left="711" w:hanging="567"/>
            </w:pPr>
            <w:r w:rsidRPr="00FE777A">
              <w:rPr>
                <w:i/>
                <w:iCs/>
              </w:rPr>
              <w:t>f</w:t>
            </w:r>
            <w:r w:rsidRPr="00FE777A">
              <w:tab/>
              <w:t>Zinsen von pfarramtlichen Geldern</w:t>
            </w:r>
          </w:p>
          <w:p w:rsidR="00FE777A" w:rsidRPr="00FE777A" w:rsidRDefault="00FE777A" w:rsidP="005405B6">
            <w:pPr>
              <w:ind w:left="711" w:hanging="567"/>
            </w:pPr>
            <w:r w:rsidRPr="00FE777A">
              <w:t>g</w:t>
            </w:r>
            <w:r w:rsidRPr="00FE777A">
              <w:tab/>
              <w:t>Legate, Stiftungen u.ä., die der Pfarrei gemacht werden.</w:t>
            </w: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5405B6" w:rsidP="005405B6">
            <w:pPr>
              <w:ind w:left="3" w:hanging="3"/>
            </w:pPr>
            <w:r>
              <w:rPr>
                <w:vertAlign w:val="superscript"/>
              </w:rPr>
              <w:t>2</w:t>
            </w:r>
            <w:r w:rsidR="000374DE">
              <w:rPr>
                <w:vertAlign w:val="superscript"/>
              </w:rPr>
              <w:t xml:space="preserve"> </w:t>
            </w:r>
            <w:r w:rsidR="00FE777A" w:rsidRPr="00FE777A">
              <w:t>Es liegt in der Verantwortung des Pfarrers oder des/der Gemeindeleiters/in, in welcher Form (Kasse, Post- und Bankkonten) die Gelder angelegt werden.</w:t>
            </w: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r w:rsidRPr="00FE777A">
              <w:t>Verwaltung und Verwendung</w:t>
            </w:r>
          </w:p>
        </w:tc>
        <w:tc>
          <w:tcPr>
            <w:tcW w:w="7371" w:type="dxa"/>
            <w:tcBorders>
              <w:top w:val="nil"/>
              <w:left w:val="nil"/>
              <w:bottom w:val="nil"/>
              <w:right w:val="nil"/>
            </w:tcBorders>
          </w:tcPr>
          <w:p w:rsidR="00FE777A" w:rsidRPr="00FE777A" w:rsidRDefault="00FE777A" w:rsidP="005405B6">
            <w:pPr>
              <w:pStyle w:val="Listenabsatz"/>
              <w:numPr>
                <w:ilvl w:val="0"/>
                <w:numId w:val="27"/>
              </w:numPr>
              <w:ind w:left="3" w:hanging="6"/>
            </w:pPr>
            <w:r w:rsidRPr="00FE777A">
              <w:rPr>
                <w:vertAlign w:val="superscript"/>
              </w:rPr>
              <w:t>1</w:t>
            </w:r>
            <w:r w:rsidR="000374DE">
              <w:rPr>
                <w:vertAlign w:val="superscript"/>
              </w:rPr>
              <w:t xml:space="preserve"> </w:t>
            </w:r>
            <w:r w:rsidRPr="00FE777A">
              <w:t>Der Pfarrer oder der/die Gemeindeleiter/in ist für die korrekte Verwaltung und Verwendung der pfarramtlichen Gelder verantwortlich.</w:t>
            </w: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5405B6" w:rsidP="005405B6">
            <w:pPr>
              <w:rPr>
                <w:vertAlign w:val="superscript"/>
              </w:rPr>
            </w:pPr>
            <w:r>
              <w:rPr>
                <w:vertAlign w:val="superscript"/>
              </w:rPr>
              <w:t>2</w:t>
            </w:r>
            <w:r w:rsidR="000374DE">
              <w:rPr>
                <w:vertAlign w:val="superscript"/>
              </w:rPr>
              <w:t xml:space="preserve"> </w:t>
            </w:r>
            <w:r w:rsidR="00FE777A" w:rsidRPr="00FE777A">
              <w:t>Gelder für begünstigte Personen oder Institutionen müssen rechtzeitig überwiesen werden.</w:t>
            </w: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5405B6" w:rsidP="005405B6">
            <w:pPr>
              <w:rPr>
                <w:vertAlign w:val="superscript"/>
              </w:rPr>
            </w:pPr>
            <w:r>
              <w:rPr>
                <w:vertAlign w:val="superscript"/>
              </w:rPr>
              <w:t>3</w:t>
            </w:r>
            <w:r w:rsidR="000374DE">
              <w:rPr>
                <w:vertAlign w:val="superscript"/>
              </w:rPr>
              <w:t xml:space="preserve"> </w:t>
            </w:r>
            <w:r w:rsidR="00FE777A" w:rsidRPr="00FE777A">
              <w:t>Die Erträge aus den Kassen in der Kirche sind in der Regel für soziale Zwecke (Pfarreicaritas, regionale Caritas, Caritas des Bistums und der Weltkirche usw.) zu verwenden. Ausnahmen müssen deklariert werden. Es ist darauf zu achten, dass die Anonymität begünstigter Personen gewahrt bleibt.</w:t>
            </w: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5405B6" w:rsidP="005405B6">
            <w:r>
              <w:rPr>
                <w:vertAlign w:val="superscript"/>
              </w:rPr>
              <w:t>4</w:t>
            </w:r>
            <w:r w:rsidR="000374DE">
              <w:rPr>
                <w:vertAlign w:val="superscript"/>
              </w:rPr>
              <w:t xml:space="preserve"> </w:t>
            </w:r>
            <w:r w:rsidR="00FE777A" w:rsidRPr="00FE777A">
              <w:t>Die Messstipendien, einzeln bezahlt oder als Erträge aus dem Jahrzeitenfond, sind zweckbestimmt und an die vorgesehenen Priester und Stellen rechtzeitig weiterzuleiten.</w:t>
            </w: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5405B6" w:rsidP="005405B6">
            <w:pPr>
              <w:ind w:left="3" w:hanging="3"/>
            </w:pPr>
            <w:r>
              <w:rPr>
                <w:vertAlign w:val="superscript"/>
              </w:rPr>
              <w:t>5</w:t>
            </w:r>
            <w:r w:rsidR="000374DE">
              <w:rPr>
                <w:vertAlign w:val="superscript"/>
              </w:rPr>
              <w:t xml:space="preserve"> </w:t>
            </w:r>
            <w:r w:rsidR="00FE777A" w:rsidRPr="00FE777A">
              <w:t>Die übrigen Spenden und Gaben sind entsprechend dem Spenderwillen zu verwenden.</w:t>
            </w: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r w:rsidRPr="00FE777A">
              <w:lastRenderedPageBreak/>
              <w:t>Information</w:t>
            </w:r>
          </w:p>
        </w:tc>
        <w:tc>
          <w:tcPr>
            <w:tcW w:w="7371" w:type="dxa"/>
            <w:tcBorders>
              <w:top w:val="nil"/>
              <w:left w:val="nil"/>
              <w:bottom w:val="nil"/>
              <w:right w:val="nil"/>
            </w:tcBorders>
          </w:tcPr>
          <w:p w:rsidR="00FE777A" w:rsidRPr="00FE777A" w:rsidRDefault="00FE777A" w:rsidP="005405B6">
            <w:pPr>
              <w:pStyle w:val="Listenabsatz"/>
              <w:numPr>
                <w:ilvl w:val="0"/>
                <w:numId w:val="27"/>
              </w:numPr>
              <w:ind w:left="3" w:hanging="6"/>
            </w:pPr>
            <w:r w:rsidRPr="00FE777A">
              <w:t>In den Publikationsorganen der Pfarrei ist in regelmässigen Abständen über die Erträge aus den verschiedenen Kassen und über die Höhe und den Verwendungszweck der Kollekten, die in den Gottesdiensten gesammelt wurden, zu informieren.</w:t>
            </w: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r w:rsidRPr="00FE777A">
              <w:t>Buchführung</w:t>
            </w:r>
          </w:p>
        </w:tc>
        <w:tc>
          <w:tcPr>
            <w:tcW w:w="7371" w:type="dxa"/>
            <w:tcBorders>
              <w:top w:val="nil"/>
              <w:left w:val="nil"/>
              <w:bottom w:val="nil"/>
              <w:right w:val="nil"/>
            </w:tcBorders>
          </w:tcPr>
          <w:p w:rsidR="00FE777A" w:rsidRPr="00FE777A" w:rsidRDefault="00FE777A" w:rsidP="005405B6">
            <w:pPr>
              <w:pStyle w:val="Listenabsatz"/>
              <w:numPr>
                <w:ilvl w:val="0"/>
                <w:numId w:val="27"/>
              </w:numPr>
              <w:ind w:left="3" w:hanging="6"/>
            </w:pPr>
            <w:r w:rsidRPr="00FE777A">
              <w:rPr>
                <w:vertAlign w:val="superscript"/>
              </w:rPr>
              <w:t>1</w:t>
            </w:r>
            <w:r w:rsidR="000374DE">
              <w:rPr>
                <w:vertAlign w:val="superscript"/>
              </w:rPr>
              <w:t xml:space="preserve"> </w:t>
            </w:r>
            <w:r w:rsidRPr="00FE777A">
              <w:t>Der Pfarrer oder der/die Gemeindeleiter/in ist verpflichtet, über die pfarramtlichen Gelder eine Buchhaltung zu führen. Diese Buchhaltung ist zu trennen von der Buchhaltung für die Gelder, die dem Pfarramt von der Kirchgemeinde zur Verfügung gestellt werden.</w:t>
            </w: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b/>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5405B6" w:rsidP="005405B6">
            <w:pPr>
              <w:rPr>
                <w:vertAlign w:val="superscript"/>
              </w:rPr>
            </w:pPr>
            <w:r>
              <w:rPr>
                <w:vertAlign w:val="superscript"/>
              </w:rPr>
              <w:t>2</w:t>
            </w:r>
            <w:r w:rsidR="000374DE">
              <w:rPr>
                <w:vertAlign w:val="superscript"/>
              </w:rPr>
              <w:t xml:space="preserve"> </w:t>
            </w:r>
            <w:r w:rsidR="00FE777A" w:rsidRPr="00FE777A">
              <w:t xml:space="preserve">Die Buchhaltung ist jeweils per 31. Dezember abzuschliessen. Es ist eine Übersicht über die Einnahmen und Ausgaben mit den Anfangs- und Schlussbeständen der jeweiligen Kassen und Konten zu erstellen. Diese ist bis spätestens </w:t>
            </w:r>
            <w:r w:rsidR="00FE777A" w:rsidRPr="00FE777A">
              <w:sym w:font="Wingdings" w:char="F06E"/>
            </w:r>
            <w:r w:rsidR="00FE777A" w:rsidRPr="00FE777A">
              <w:sym w:font="Wingdings" w:char="F06E"/>
            </w:r>
            <w:r w:rsidR="00FE777A" w:rsidRPr="00FE777A">
              <w:sym w:font="Wingdings" w:char="F06E"/>
            </w:r>
            <w:r w:rsidR="00FE777A" w:rsidRPr="00FE777A">
              <w:t xml:space="preserve"> nach dem abgelaufenen Rechnungsjahr an den Kirchgemeinderat zuhanden der Finanzverwaltung weiterzuleiten.</w:t>
            </w: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5405B6" w:rsidP="005405B6">
            <w:pPr>
              <w:ind w:left="3" w:hanging="3"/>
            </w:pPr>
            <w:r>
              <w:rPr>
                <w:vertAlign w:val="superscript"/>
              </w:rPr>
              <w:t>3</w:t>
            </w:r>
            <w:r w:rsidR="000374DE">
              <w:rPr>
                <w:vertAlign w:val="superscript"/>
              </w:rPr>
              <w:t xml:space="preserve"> </w:t>
            </w:r>
            <w:r w:rsidR="00FE777A" w:rsidRPr="00FE777A">
              <w:t>In der Buchhaltung der Kirchgemeinde werden die jeweiligen Guthaben (Kassen-, Post- und Bankkonten) und al</w:t>
            </w:r>
            <w:r w:rsidR="00FE777A">
              <w:t>lfälligen Legate usw. der pfarr</w:t>
            </w:r>
            <w:r w:rsidR="00FE777A" w:rsidRPr="00FE777A">
              <w:t>amtlichen Gelder je in einem Sammelkont</w:t>
            </w:r>
            <w:r w:rsidR="00FE777A">
              <w:t xml:space="preserve">o geführt. Zum Ausgleich dient </w:t>
            </w:r>
            <w:r w:rsidR="00FE777A" w:rsidRPr="00FE777A">
              <w:t xml:space="preserve">das Konto "Spezialfinanzierungen gestützt auf Gemeindereglement". </w:t>
            </w: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5405B6" w:rsidP="005405B6">
            <w:pPr>
              <w:rPr>
                <w:vertAlign w:val="superscript"/>
              </w:rPr>
            </w:pPr>
            <w:r>
              <w:rPr>
                <w:vertAlign w:val="superscript"/>
              </w:rPr>
              <w:t>4</w:t>
            </w:r>
            <w:r w:rsidR="000374DE">
              <w:rPr>
                <w:vertAlign w:val="superscript"/>
              </w:rPr>
              <w:t xml:space="preserve"> </w:t>
            </w:r>
            <w:r w:rsidR="00FE777A" w:rsidRPr="00FE777A">
              <w:t xml:space="preserve">Ende Jahr sind die Einnahmen und Ausgaben der Guthaben und allfälligen Legate der pfarramtlichen Gelder im Total in einer separaten Funktion "Pfarramtliche Gelder" der Laufenden Rechnung zu verbuchen. Die Bestände müssen mit den jeweiligen Kassen und Konten der pfarramtlichen Gelder übereinstimmen. Die Funktion wird über das Konto Spezialfinanzierungen ausgeglichen (Einlage oder Entnahme). </w:t>
            </w: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r w:rsidRPr="00FE777A">
              <w:t>Aufbewahrung</w:t>
            </w:r>
          </w:p>
        </w:tc>
        <w:tc>
          <w:tcPr>
            <w:tcW w:w="7371" w:type="dxa"/>
            <w:tcBorders>
              <w:top w:val="nil"/>
              <w:left w:val="nil"/>
              <w:bottom w:val="nil"/>
              <w:right w:val="nil"/>
            </w:tcBorders>
          </w:tcPr>
          <w:p w:rsidR="00FE777A" w:rsidRPr="00FE777A" w:rsidRDefault="00FE777A" w:rsidP="005405B6">
            <w:pPr>
              <w:pStyle w:val="Listenabsatz"/>
              <w:numPr>
                <w:ilvl w:val="0"/>
                <w:numId w:val="27"/>
              </w:numPr>
              <w:ind w:left="3" w:hanging="6"/>
              <w:rPr>
                <w:vertAlign w:val="superscript"/>
              </w:rPr>
            </w:pPr>
            <w:r w:rsidRPr="00FE777A">
              <w:t>Der Pfarrer oder der/die Gemeindeleiter/in ist verpflichtet, die Belege und Buchhaltungsunterlagen der pfarramtlichen Gelder gemäss den geltenden Vorschriften aufzubewahren (BSIG 1/170.111/3.1).</w:t>
            </w: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r w:rsidRPr="00FE777A">
              <w:t>Rechnungsprüfung</w:t>
            </w:r>
          </w:p>
        </w:tc>
        <w:tc>
          <w:tcPr>
            <w:tcW w:w="7371" w:type="dxa"/>
            <w:tcBorders>
              <w:top w:val="nil"/>
              <w:left w:val="nil"/>
              <w:bottom w:val="nil"/>
              <w:right w:val="nil"/>
            </w:tcBorders>
          </w:tcPr>
          <w:p w:rsidR="00FE777A" w:rsidRPr="00FE777A" w:rsidRDefault="00FE777A" w:rsidP="005405B6">
            <w:pPr>
              <w:pStyle w:val="Listenabsatz"/>
              <w:numPr>
                <w:ilvl w:val="0"/>
                <w:numId w:val="27"/>
              </w:numPr>
              <w:ind w:left="3" w:hanging="6"/>
            </w:pPr>
            <w:r w:rsidRPr="00FE777A">
              <w:rPr>
                <w:vertAlign w:val="superscript"/>
              </w:rPr>
              <w:t>1</w:t>
            </w:r>
            <w:r w:rsidR="000374DE">
              <w:rPr>
                <w:vertAlign w:val="superscript"/>
              </w:rPr>
              <w:t xml:space="preserve"> </w:t>
            </w:r>
            <w:r w:rsidRPr="00FE777A">
              <w:t xml:space="preserve">Die Buchhaltung der pfarramtlichen Gelder ist jährlich durch Drittpersonen zu überprüfen. Die Rechnungsprüfung hat bis spätestens </w:t>
            </w:r>
            <w:r w:rsidRPr="00FE777A">
              <w:sym w:font="Wingdings" w:char="F06E"/>
            </w:r>
            <w:r w:rsidRPr="00FE777A">
              <w:sym w:font="Wingdings" w:char="F06E"/>
            </w:r>
            <w:r w:rsidRPr="00FE777A">
              <w:sym w:font="Wingdings" w:char="F06E"/>
            </w:r>
            <w:r w:rsidRPr="00FE777A">
              <w:t xml:space="preserve"> nach dem abgelaufenen Rechnungsjahr zu erfolgen.</w:t>
            </w: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5405B6" w:rsidP="000374DE">
            <w:pPr>
              <w:ind w:left="3" w:hanging="3"/>
            </w:pPr>
            <w:r>
              <w:rPr>
                <w:vertAlign w:val="superscript"/>
              </w:rPr>
              <w:t>2</w:t>
            </w:r>
            <w:r w:rsidR="000374DE">
              <w:rPr>
                <w:vertAlign w:val="superscript"/>
              </w:rPr>
              <w:t xml:space="preserve"> </w:t>
            </w:r>
            <w:r w:rsidR="00FE777A" w:rsidRPr="00FE777A">
              <w:t>Das Legislativorgan der Kirchgemeinde wählt auf Antrag des Pfarrers oder des/der Gemeindeleiters/in eine bzw. mehrere befähigte Personen als Rechnungsprüfungsorgan für die Buchhaltung der pfarramtlichen Gelder (Befähigung gemäss Art. 123 Gemeindeverordnung</w:t>
            </w:r>
            <w:r w:rsidR="00FE777A" w:rsidRPr="00FE777A">
              <w:rPr>
                <w:vertAlign w:val="superscript"/>
              </w:rPr>
              <w:footnoteReference w:id="2"/>
            </w:r>
            <w:r w:rsidR="00FE777A" w:rsidRPr="00FE777A">
              <w:t>). Wenn möglich ist dasselbe Rechnungsprüfungsorgan zu wählen, welches auch die Jahresrechnung der Kirchgemeinde revidiert.</w:t>
            </w: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5405B6" w:rsidP="005405B6">
            <w:pPr>
              <w:ind w:left="3" w:hanging="3"/>
            </w:pPr>
            <w:r>
              <w:rPr>
                <w:vertAlign w:val="superscript"/>
              </w:rPr>
              <w:t>3</w:t>
            </w:r>
            <w:r w:rsidR="000374DE">
              <w:rPr>
                <w:vertAlign w:val="superscript"/>
              </w:rPr>
              <w:t xml:space="preserve"> </w:t>
            </w:r>
            <w:r w:rsidR="00FE777A" w:rsidRPr="00FE777A">
              <w:t>Betreffend Unvereinbarkeit und Verwandtenausschluss gelten Artikel 36 Absatz 2 und Artikel 37 Absatz 2 Gemeindegesetz</w:t>
            </w:r>
            <w:r w:rsidR="00FE777A" w:rsidRPr="00FE777A">
              <w:rPr>
                <w:vertAlign w:val="superscript"/>
              </w:rPr>
              <w:footnoteReference w:id="3"/>
            </w:r>
            <w:r w:rsidR="00FE777A" w:rsidRPr="00FE777A">
              <w:t xml:space="preserve"> sinngemäss.</w:t>
            </w: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5405B6" w:rsidP="005405B6">
            <w:pPr>
              <w:ind w:left="3" w:hanging="3"/>
            </w:pPr>
            <w:r>
              <w:rPr>
                <w:vertAlign w:val="superscript"/>
              </w:rPr>
              <w:t>4</w:t>
            </w:r>
            <w:r w:rsidR="000374DE">
              <w:rPr>
                <w:vertAlign w:val="superscript"/>
              </w:rPr>
              <w:t xml:space="preserve"> </w:t>
            </w:r>
            <w:r w:rsidR="00FE777A" w:rsidRPr="00FE777A">
              <w:t>Die mit der Rechnungsprüfung beauftragten Personen erstellen einen schriftlichen Bericht über die Rechnungsprüfung der pfarramtlichen Gelder. Sofern es sich bei den Personen nicht um das Rechnungsprüfungsorgan der Kirchgemeinde handelt, leiten sie den Bericht an das Rechnungsprüfungsorgan der Kirchgemeinde weiter. Der Pfarrer oder der/die Gemeindeleiter/in sowie der Kirchgemeinderat erhalten je eine Kopie.</w:t>
            </w: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5405B6" w:rsidP="005405B6">
            <w:pPr>
              <w:ind w:left="3" w:hanging="3"/>
              <w:rPr>
                <w:vertAlign w:val="superscript"/>
              </w:rPr>
            </w:pPr>
            <w:r>
              <w:rPr>
                <w:vertAlign w:val="superscript"/>
              </w:rPr>
              <w:t>5</w:t>
            </w:r>
            <w:r w:rsidR="000374DE">
              <w:rPr>
                <w:vertAlign w:val="superscript"/>
              </w:rPr>
              <w:t xml:space="preserve"> </w:t>
            </w:r>
            <w:r w:rsidR="00FE777A" w:rsidRPr="00FE777A">
              <w:t xml:space="preserve">Der Pfarrer oder der/die Gemeindeleiter/in leitet eine Kopie des Rechnungsprüfungsberichtes bis </w:t>
            </w:r>
            <w:r w:rsidR="00FE777A" w:rsidRPr="00FE777A">
              <w:sym w:font="Wingdings" w:char="F06E"/>
            </w:r>
            <w:r w:rsidR="00FE777A" w:rsidRPr="00FE777A">
              <w:sym w:font="Wingdings" w:char="F06E"/>
            </w:r>
            <w:r w:rsidR="00FE777A" w:rsidRPr="00FE777A">
              <w:sym w:font="Wingdings" w:char="F06E"/>
            </w:r>
            <w:r w:rsidR="00FE777A" w:rsidRPr="00FE777A">
              <w:t xml:space="preserve"> nach dem abgelaufenen Rechnungsjahr im Sinne der Sorgfaltspflicht gemäss c. 555 §1, 3° CIC an die zuständige Person der Dekanatsleitung weiter. Die Dekanatsleitung behandelt diese Rechnungsprüfungsberichte vertraulich. </w:t>
            </w: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r w:rsidRPr="00FE777A">
              <w:t>Verzinsung</w:t>
            </w:r>
          </w:p>
        </w:tc>
        <w:tc>
          <w:tcPr>
            <w:tcW w:w="7371" w:type="dxa"/>
            <w:tcBorders>
              <w:top w:val="nil"/>
              <w:left w:val="nil"/>
              <w:bottom w:val="nil"/>
              <w:right w:val="nil"/>
            </w:tcBorders>
          </w:tcPr>
          <w:p w:rsidR="00FE777A" w:rsidRPr="00FE777A" w:rsidRDefault="00FE777A" w:rsidP="00FE777A">
            <w:pPr>
              <w:pStyle w:val="Listenabsatz"/>
              <w:numPr>
                <w:ilvl w:val="0"/>
                <w:numId w:val="27"/>
              </w:numPr>
              <w:ind w:left="280" w:hanging="280"/>
            </w:pPr>
            <w:r w:rsidRPr="00FE777A">
              <w:t>Der Bestand der Spezialfinanzierung wird nicht verzinst.</w:t>
            </w: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tc>
        <w:tc>
          <w:tcPr>
            <w:tcW w:w="7371" w:type="dxa"/>
            <w:tcBorders>
              <w:top w:val="nil"/>
              <w:left w:val="nil"/>
              <w:bottom w:val="nil"/>
              <w:right w:val="nil"/>
            </w:tcBorders>
          </w:tcPr>
          <w:p w:rsidR="00FE777A" w:rsidRPr="00FE777A" w:rsidRDefault="00FE777A" w:rsidP="00FE777A">
            <w:pPr>
              <w:rPr>
                <w:vertAlign w:val="superscript"/>
              </w:rPr>
            </w:pPr>
          </w:p>
        </w:tc>
      </w:tr>
      <w:tr w:rsidR="00FE777A" w:rsidRPr="00FE777A" w:rsidTr="00C80E13">
        <w:trPr>
          <w:trHeight w:val="20"/>
        </w:trPr>
        <w:tc>
          <w:tcPr>
            <w:tcW w:w="2055" w:type="dxa"/>
            <w:tcBorders>
              <w:top w:val="nil"/>
              <w:left w:val="nil"/>
              <w:bottom w:val="nil"/>
              <w:right w:val="nil"/>
            </w:tcBorders>
          </w:tcPr>
          <w:p w:rsidR="00FE777A" w:rsidRPr="00FE777A" w:rsidRDefault="00FE777A" w:rsidP="00FE777A">
            <w:r w:rsidRPr="00FE777A">
              <w:t>Inkrafttreten</w:t>
            </w:r>
          </w:p>
        </w:tc>
        <w:tc>
          <w:tcPr>
            <w:tcW w:w="7371" w:type="dxa"/>
            <w:tcBorders>
              <w:top w:val="nil"/>
              <w:left w:val="nil"/>
              <w:bottom w:val="nil"/>
              <w:right w:val="nil"/>
            </w:tcBorders>
          </w:tcPr>
          <w:p w:rsidR="00FE777A" w:rsidRPr="00FE777A" w:rsidRDefault="00FE777A" w:rsidP="00FE777A">
            <w:pPr>
              <w:pStyle w:val="Listenabsatz"/>
              <w:numPr>
                <w:ilvl w:val="0"/>
                <w:numId w:val="27"/>
              </w:numPr>
              <w:ind w:left="422" w:hanging="425"/>
            </w:pPr>
            <w:r w:rsidRPr="00FE777A">
              <w:t xml:space="preserve">Dieses Reglement tritt am </w:t>
            </w:r>
            <w:r w:rsidRPr="00FE777A">
              <w:sym w:font="Wingdings" w:char="F06E"/>
            </w:r>
            <w:r w:rsidRPr="00FE777A">
              <w:sym w:font="Wingdings" w:char="F06E"/>
            </w:r>
            <w:r w:rsidRPr="00FE777A">
              <w:sym w:font="Wingdings" w:char="F06E"/>
            </w:r>
            <w:r w:rsidRPr="00FE777A">
              <w:t xml:space="preserve"> in Kraft.</w:t>
            </w:r>
          </w:p>
        </w:tc>
      </w:tr>
    </w:tbl>
    <w:p w:rsidR="005405B6" w:rsidRDefault="005405B6" w:rsidP="00FE777A"/>
    <w:p w:rsidR="005405B6" w:rsidRDefault="005405B6" w:rsidP="00FE777A"/>
    <w:p w:rsidR="005405B6" w:rsidRDefault="005405B6" w:rsidP="00FE777A"/>
    <w:p w:rsidR="00FE777A" w:rsidRPr="005A0B8D" w:rsidRDefault="00FE777A" w:rsidP="00FE777A">
      <w:r w:rsidRPr="005A0B8D">
        <w:t xml:space="preserve">Die Kirchgemeindeversammlung vom </w:t>
      </w:r>
      <w:r w:rsidRPr="005A0B8D">
        <w:sym w:font="Wingdings" w:char="F06E"/>
      </w:r>
      <w:r w:rsidRPr="005A0B8D">
        <w:sym w:font="Wingdings" w:char="F06E"/>
      </w:r>
      <w:r w:rsidRPr="005A0B8D">
        <w:sym w:font="Wingdings" w:char="F06E"/>
      </w:r>
      <w:r w:rsidRPr="005A0B8D">
        <w:t xml:space="preserve"> hat dieses Reglement beschlossen.</w:t>
      </w:r>
    </w:p>
    <w:p w:rsidR="00FE777A" w:rsidRPr="005A0B8D" w:rsidRDefault="00FE777A" w:rsidP="00FE777A"/>
    <w:p w:rsidR="00FE777A" w:rsidRPr="005A0B8D" w:rsidRDefault="00FE777A" w:rsidP="00FE777A"/>
    <w:p w:rsidR="00FE777A" w:rsidRPr="005A0B8D" w:rsidRDefault="00FE777A" w:rsidP="00FE777A">
      <w:r w:rsidRPr="005A0B8D">
        <w:sym w:font="Wingdings" w:char="F06E"/>
      </w:r>
      <w:r w:rsidRPr="005A0B8D">
        <w:sym w:font="Wingdings" w:char="F06E"/>
      </w:r>
      <w:r w:rsidRPr="005A0B8D">
        <w:sym w:font="Wingdings" w:char="F06E"/>
      </w:r>
      <w:r w:rsidRPr="005A0B8D">
        <w:t xml:space="preserve">, </w:t>
      </w:r>
      <w:r w:rsidRPr="005A0B8D">
        <w:sym w:font="Wingdings" w:char="F06E"/>
      </w:r>
      <w:r w:rsidRPr="005A0B8D">
        <w:sym w:font="Wingdings" w:char="F06E"/>
      </w:r>
      <w:r w:rsidRPr="005A0B8D">
        <w:sym w:font="Wingdings" w:char="F06E"/>
      </w:r>
      <w:r w:rsidRPr="005A0B8D">
        <w:tab/>
      </w:r>
    </w:p>
    <w:p w:rsidR="00FE777A" w:rsidRPr="005A0B8D" w:rsidRDefault="00FE777A" w:rsidP="00FE777A"/>
    <w:p w:rsidR="00FE777A" w:rsidRDefault="00FE777A" w:rsidP="005A0B8D">
      <w:pPr>
        <w:tabs>
          <w:tab w:val="right" w:pos="4536"/>
          <w:tab w:val="left" w:pos="5670"/>
          <w:tab w:val="right" w:pos="9072"/>
        </w:tabs>
      </w:pPr>
      <w:r w:rsidRPr="005A0B8D">
        <w:t>Der/die Präsident/in</w:t>
      </w:r>
      <w:r w:rsidRPr="005A0B8D">
        <w:tab/>
      </w:r>
      <w:r w:rsidR="005A0B8D">
        <w:tab/>
      </w:r>
      <w:r w:rsidRPr="005A0B8D">
        <w:t>Der/die Sekretär/in</w:t>
      </w:r>
    </w:p>
    <w:p w:rsidR="005A0B8D" w:rsidRDefault="005A0B8D" w:rsidP="005A0B8D">
      <w:pPr>
        <w:tabs>
          <w:tab w:val="right" w:pos="4536"/>
          <w:tab w:val="left" w:pos="5670"/>
          <w:tab w:val="right" w:pos="9072"/>
        </w:tabs>
      </w:pPr>
    </w:p>
    <w:p w:rsidR="005A0B8D" w:rsidRDefault="005A0B8D" w:rsidP="005A0B8D">
      <w:pPr>
        <w:tabs>
          <w:tab w:val="right" w:pos="4536"/>
          <w:tab w:val="left" w:pos="5670"/>
          <w:tab w:val="right" w:pos="9072"/>
        </w:tabs>
      </w:pPr>
    </w:p>
    <w:p w:rsidR="005A0B8D" w:rsidRPr="005A0B8D" w:rsidRDefault="005A0B8D" w:rsidP="005A0B8D">
      <w:pPr>
        <w:tabs>
          <w:tab w:val="right" w:leader="dot" w:pos="3402"/>
          <w:tab w:val="left" w:pos="5670"/>
          <w:tab w:val="right" w:leader="dot" w:pos="9072"/>
        </w:tabs>
      </w:pPr>
      <w:r>
        <w:tab/>
      </w:r>
      <w:r>
        <w:tab/>
      </w:r>
      <w:r>
        <w:tab/>
      </w:r>
    </w:p>
    <w:p w:rsidR="00FE777A" w:rsidRPr="005A0B8D" w:rsidRDefault="00FE777A" w:rsidP="00FE777A"/>
    <w:p w:rsidR="00FE777A" w:rsidRPr="005A0B8D" w:rsidRDefault="00FE777A" w:rsidP="00FE777A"/>
    <w:p w:rsidR="00FE777A" w:rsidRPr="005A0B8D" w:rsidRDefault="00FE777A" w:rsidP="00FE777A"/>
    <w:p w:rsidR="00FE777A" w:rsidRPr="005A0B8D" w:rsidRDefault="00FE777A" w:rsidP="00FE777A"/>
    <w:p w:rsidR="00FE777A" w:rsidRPr="005A0B8D" w:rsidRDefault="00FE777A" w:rsidP="00FE777A"/>
    <w:p w:rsidR="00FE777A" w:rsidRPr="005A0B8D" w:rsidRDefault="00FE777A" w:rsidP="005A0B8D">
      <w:pPr>
        <w:pBdr>
          <w:top w:val="doubleWave" w:sz="6" w:space="1" w:color="auto"/>
        </w:pBdr>
      </w:pPr>
    </w:p>
    <w:p w:rsidR="00FE777A" w:rsidRPr="005A0B8D" w:rsidRDefault="00FE777A" w:rsidP="00FE777A"/>
    <w:p w:rsidR="00FE777A" w:rsidRPr="005A0B8D" w:rsidRDefault="00FE777A" w:rsidP="00FE777A"/>
    <w:p w:rsidR="00FE777A" w:rsidRPr="005A0B8D" w:rsidRDefault="00FE777A" w:rsidP="00FE777A"/>
    <w:p w:rsidR="00FE777A" w:rsidRPr="005A0B8D" w:rsidRDefault="00FE777A" w:rsidP="00FE777A"/>
    <w:p w:rsidR="00FE777A" w:rsidRPr="005A0B8D" w:rsidRDefault="00FE777A" w:rsidP="00FE777A">
      <w:pPr>
        <w:rPr>
          <w:b/>
        </w:rPr>
      </w:pPr>
      <w:r w:rsidRPr="005A0B8D">
        <w:rPr>
          <w:b/>
        </w:rPr>
        <w:t>Auflagezeugnis</w:t>
      </w:r>
    </w:p>
    <w:p w:rsidR="00FE777A" w:rsidRPr="005A0B8D" w:rsidRDefault="00FE777A" w:rsidP="00FE777A"/>
    <w:p w:rsidR="00FE777A" w:rsidRPr="005A0B8D" w:rsidRDefault="00FE777A" w:rsidP="00FE777A">
      <w:r w:rsidRPr="005A0B8D">
        <w:t xml:space="preserve">Die Sekretärin/der Sekretär hat dieses Reglement vom </w:t>
      </w:r>
      <w:r w:rsidRPr="005A0B8D">
        <w:sym w:font="Wingdings" w:char="F06E"/>
      </w:r>
      <w:r w:rsidRPr="005A0B8D">
        <w:sym w:font="Wingdings" w:char="F06E"/>
      </w:r>
      <w:r w:rsidRPr="005A0B8D">
        <w:sym w:font="Wingdings" w:char="F06E"/>
      </w:r>
      <w:r w:rsidRPr="005A0B8D">
        <w:t xml:space="preserve"> bis </w:t>
      </w:r>
      <w:r w:rsidRPr="005A0B8D">
        <w:sym w:font="Wingdings" w:char="F06E"/>
      </w:r>
      <w:r w:rsidRPr="005A0B8D">
        <w:sym w:font="Wingdings" w:char="F06E"/>
      </w:r>
      <w:r w:rsidRPr="005A0B8D">
        <w:sym w:font="Wingdings" w:char="F06E"/>
      </w:r>
      <w:r w:rsidRPr="005A0B8D">
        <w:t xml:space="preserve"> (dreissig Tage vor der beschlussfassenden Versammlung) im Kirchgemeindesekretariat öffentlich aufgelegt. </w:t>
      </w:r>
      <w:r w:rsidR="00EB3C0C">
        <w:t>D</w:t>
      </w:r>
      <w:r w:rsidRPr="005A0B8D">
        <w:t xml:space="preserve">ie Auflage </w:t>
      </w:r>
      <w:r w:rsidR="00EB3C0C">
        <w:t xml:space="preserve">wurde </w:t>
      </w:r>
      <w:r w:rsidRPr="005A0B8D">
        <w:t xml:space="preserve">im amtlichen </w:t>
      </w:r>
      <w:r w:rsidR="00EB3C0C">
        <w:t xml:space="preserve">Publikationsorgan </w:t>
      </w:r>
      <w:r w:rsidR="003D4054">
        <w:t xml:space="preserve">der politischen Gemeinde </w:t>
      </w:r>
      <w:r w:rsidR="00EB3C0C">
        <w:t>am … publiziert</w:t>
      </w:r>
      <w:r w:rsidRPr="005A0B8D">
        <w:t>.</w:t>
      </w:r>
    </w:p>
    <w:p w:rsidR="00FE777A" w:rsidRPr="005A0B8D" w:rsidRDefault="00FE777A" w:rsidP="00FE777A"/>
    <w:p w:rsidR="00FE777A" w:rsidRPr="005A0B8D" w:rsidRDefault="00FE777A" w:rsidP="00FE777A"/>
    <w:p w:rsidR="00FE777A" w:rsidRPr="005A0B8D" w:rsidRDefault="00FE777A" w:rsidP="00FE777A">
      <w:r w:rsidRPr="005A0B8D">
        <w:sym w:font="Wingdings" w:char="F06E"/>
      </w:r>
      <w:r w:rsidRPr="005A0B8D">
        <w:sym w:font="Wingdings" w:char="F06E"/>
      </w:r>
      <w:r w:rsidRPr="005A0B8D">
        <w:sym w:font="Wingdings" w:char="F06E"/>
      </w:r>
      <w:r w:rsidRPr="005A0B8D">
        <w:t xml:space="preserve">, </w:t>
      </w:r>
      <w:r w:rsidRPr="005A0B8D">
        <w:sym w:font="Wingdings" w:char="F06E"/>
      </w:r>
      <w:r w:rsidRPr="005A0B8D">
        <w:sym w:font="Wingdings" w:char="F06E"/>
      </w:r>
      <w:r w:rsidRPr="005A0B8D">
        <w:sym w:font="Wingdings" w:char="F06E"/>
      </w:r>
      <w:r w:rsidRPr="005A0B8D">
        <w:tab/>
        <w:t>Die Sekretärin/der Sekretär:</w:t>
      </w:r>
    </w:p>
    <w:p w:rsidR="00FE777A" w:rsidRPr="005A0B8D" w:rsidRDefault="00FE777A" w:rsidP="00FE777A"/>
    <w:p w:rsidR="00FE777A" w:rsidRPr="005A0B8D" w:rsidRDefault="00FE777A" w:rsidP="00FE777A"/>
    <w:p w:rsidR="00760BEF" w:rsidRPr="005A0B8D" w:rsidRDefault="005A0B8D" w:rsidP="005A0B8D">
      <w:pPr>
        <w:tabs>
          <w:tab w:val="left" w:pos="1418"/>
          <w:tab w:val="right" w:leader="dot" w:pos="5670"/>
        </w:tabs>
        <w:rPr>
          <w:u w:val="single"/>
        </w:rPr>
      </w:pPr>
      <w:r>
        <w:tab/>
      </w:r>
      <w:r>
        <w:tab/>
      </w:r>
    </w:p>
    <w:sectPr w:rsidR="00760BEF" w:rsidRPr="005A0B8D" w:rsidSect="007254A0">
      <w:footerReference w:type="default" r:id="rId8"/>
      <w:headerReference w:type="first" r:id="rId9"/>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1F6" w:rsidRDefault="000861F6" w:rsidP="00F91D37">
      <w:pPr>
        <w:spacing w:line="240" w:lineRule="auto"/>
      </w:pPr>
      <w:r>
        <w:separator/>
      </w:r>
    </w:p>
  </w:endnote>
  <w:endnote w:type="continuationSeparator" w:id="0">
    <w:p w:rsidR="000861F6" w:rsidRDefault="000861F6"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38361"/>
      <w:docPartObj>
        <w:docPartGallery w:val="Page Numbers (Bottom of Page)"/>
        <w:docPartUnique/>
      </w:docPartObj>
    </w:sdtPr>
    <w:sdtEndPr/>
    <w:sdtContent>
      <w:sdt>
        <w:sdtPr>
          <w:id w:val="-1769616900"/>
          <w:docPartObj>
            <w:docPartGallery w:val="Page Numbers (Top of Page)"/>
            <w:docPartUnique/>
          </w:docPartObj>
        </w:sdtPr>
        <w:sdtEndPr/>
        <w:sdtContent>
          <w:p w:rsidR="00FE777A" w:rsidRDefault="00FE777A">
            <w:pPr>
              <w:pStyle w:val="Fuzeile"/>
              <w:jc w:val="right"/>
            </w:pPr>
            <w:r>
              <w:rPr>
                <w:lang w:val="de-DE"/>
              </w:rPr>
              <w:t xml:space="preserve">Seite </w:t>
            </w:r>
            <w:r>
              <w:rPr>
                <w:b/>
                <w:bCs w:val="0"/>
                <w:sz w:val="24"/>
                <w:szCs w:val="24"/>
              </w:rPr>
              <w:fldChar w:fldCharType="begin"/>
            </w:r>
            <w:r>
              <w:rPr>
                <w:b/>
              </w:rPr>
              <w:instrText>PAGE</w:instrText>
            </w:r>
            <w:r>
              <w:rPr>
                <w:b/>
                <w:bCs w:val="0"/>
                <w:sz w:val="24"/>
                <w:szCs w:val="24"/>
              </w:rPr>
              <w:fldChar w:fldCharType="separate"/>
            </w:r>
            <w:r w:rsidR="00020BB7">
              <w:rPr>
                <w:b/>
                <w:noProof/>
              </w:rPr>
              <w:t>4</w:t>
            </w:r>
            <w:r>
              <w:rPr>
                <w:b/>
                <w:bCs w:val="0"/>
                <w:sz w:val="24"/>
                <w:szCs w:val="24"/>
              </w:rPr>
              <w:fldChar w:fldCharType="end"/>
            </w:r>
            <w:r>
              <w:rPr>
                <w:lang w:val="de-DE"/>
              </w:rPr>
              <w:t xml:space="preserve"> von </w:t>
            </w:r>
            <w:r>
              <w:rPr>
                <w:b/>
                <w:bCs w:val="0"/>
                <w:sz w:val="24"/>
                <w:szCs w:val="24"/>
              </w:rPr>
              <w:fldChar w:fldCharType="begin"/>
            </w:r>
            <w:r>
              <w:rPr>
                <w:b/>
              </w:rPr>
              <w:instrText>NUMPAGES</w:instrText>
            </w:r>
            <w:r>
              <w:rPr>
                <w:b/>
                <w:bCs w:val="0"/>
                <w:sz w:val="24"/>
                <w:szCs w:val="24"/>
              </w:rPr>
              <w:fldChar w:fldCharType="separate"/>
            </w:r>
            <w:r w:rsidR="00020BB7">
              <w:rPr>
                <w:b/>
                <w:noProof/>
              </w:rPr>
              <w:t>4</w:t>
            </w:r>
            <w:r>
              <w:rPr>
                <w:b/>
                <w:bCs w:val="0"/>
                <w:sz w:val="24"/>
                <w:szCs w:val="24"/>
              </w:rPr>
              <w:fldChar w:fldCharType="end"/>
            </w:r>
          </w:p>
        </w:sdtContent>
      </w:sdt>
    </w:sdtContent>
  </w:sdt>
  <w:p w:rsidR="00797FDE" w:rsidRPr="00BD4A9C" w:rsidRDefault="00797FDE" w:rsidP="006327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1F6" w:rsidRDefault="000861F6" w:rsidP="00F91D37">
      <w:pPr>
        <w:spacing w:line="240" w:lineRule="auto"/>
      </w:pPr>
    </w:p>
    <w:p w:rsidR="000861F6" w:rsidRDefault="000861F6" w:rsidP="00F91D37">
      <w:pPr>
        <w:spacing w:line="240" w:lineRule="auto"/>
      </w:pPr>
    </w:p>
  </w:footnote>
  <w:footnote w:type="continuationSeparator" w:id="0">
    <w:p w:rsidR="000861F6" w:rsidRDefault="000861F6" w:rsidP="00F91D37">
      <w:pPr>
        <w:spacing w:line="240" w:lineRule="auto"/>
      </w:pPr>
      <w:r>
        <w:continuationSeparator/>
      </w:r>
    </w:p>
  </w:footnote>
  <w:footnote w:id="1">
    <w:p w:rsidR="00FE777A" w:rsidRDefault="00FE777A" w:rsidP="00FE777A">
      <w:pPr>
        <w:pStyle w:val="Funotentext"/>
        <w:ind w:right="8277"/>
        <w:rPr>
          <w:sz w:val="16"/>
        </w:rPr>
      </w:pPr>
      <w:r>
        <w:rPr>
          <w:rStyle w:val="Funotenzeichen"/>
          <w:sz w:val="16"/>
        </w:rPr>
        <w:footnoteRef/>
      </w:r>
      <w:r>
        <w:rPr>
          <w:sz w:val="16"/>
        </w:rPr>
        <w:t xml:space="preserve"> BSG 170.111</w:t>
      </w:r>
    </w:p>
  </w:footnote>
  <w:footnote w:id="2">
    <w:p w:rsidR="00FE777A" w:rsidRDefault="00FE777A" w:rsidP="00FE777A">
      <w:pPr>
        <w:pStyle w:val="Funotentext"/>
        <w:pBdr>
          <w:top w:val="single" w:sz="4" w:space="1" w:color="auto"/>
        </w:pBdr>
        <w:ind w:right="8277"/>
        <w:rPr>
          <w:sz w:val="16"/>
        </w:rPr>
      </w:pPr>
      <w:r>
        <w:rPr>
          <w:rStyle w:val="Funotenzeichen"/>
          <w:sz w:val="16"/>
        </w:rPr>
        <w:footnoteRef/>
      </w:r>
      <w:r>
        <w:rPr>
          <w:sz w:val="16"/>
        </w:rPr>
        <w:t xml:space="preserve"> BSG 170.111</w:t>
      </w:r>
    </w:p>
  </w:footnote>
  <w:footnote w:id="3">
    <w:p w:rsidR="00FE777A" w:rsidRDefault="00FE777A" w:rsidP="00FE777A">
      <w:pPr>
        <w:pStyle w:val="Funotentext"/>
        <w:pBdr>
          <w:top w:val="single" w:sz="4" w:space="1" w:color="auto"/>
        </w:pBdr>
        <w:ind w:right="8135"/>
        <w:rPr>
          <w:sz w:val="16"/>
        </w:rPr>
      </w:pPr>
      <w:r>
        <w:rPr>
          <w:rStyle w:val="Funotenzeichen"/>
          <w:sz w:val="16"/>
        </w:rPr>
        <w:footnoteRef/>
      </w:r>
      <w:r>
        <w:rPr>
          <w:sz w:val="16"/>
        </w:rPr>
        <w:t xml:space="preserve"> BSG 170.11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7FDE"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BE01900"/>
    <w:multiLevelType w:val="hybridMultilevel"/>
    <w:tmpl w:val="DF8EFDE8"/>
    <w:lvl w:ilvl="0" w:tplc="077432A6">
      <w:start w:val="1"/>
      <w:numFmt w:val="decimal"/>
      <w:lvlText w:val="Art. %1"/>
      <w:lvlJc w:val="left"/>
      <w:pPr>
        <w:ind w:left="1440" w:hanging="360"/>
      </w:pPr>
      <w:rPr>
        <w:rFonts w:ascii="Arial" w:hAnsi="Arial" w:hint="default"/>
        <w:b/>
        <w:i w:val="0"/>
        <w:sz w:val="21"/>
        <w:vertAlign w:val="baseline"/>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24" w15:restartNumberingAfterBreak="0">
    <w:nsid w:val="7D237DD2"/>
    <w:multiLevelType w:val="hybridMultilevel"/>
    <w:tmpl w:val="4FE81166"/>
    <w:lvl w:ilvl="0" w:tplc="138A0AF4">
      <w:start w:val="1"/>
      <w:numFmt w:val="decimal"/>
      <w:lvlText w:val="Art. %1"/>
      <w:lvlJc w:val="left"/>
      <w:pPr>
        <w:ind w:left="720" w:hanging="360"/>
      </w:pPr>
      <w:rPr>
        <w:rFonts w:ascii="Arial" w:hAnsi="Arial" w:hint="default"/>
        <w:b/>
        <w:i w:val="0"/>
        <w:sz w:val="21"/>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5"/>
  </w:num>
  <w:num w:numId="15">
    <w:abstractNumId w:val="22"/>
  </w:num>
  <w:num w:numId="16">
    <w:abstractNumId w:val="10"/>
  </w:num>
  <w:num w:numId="17">
    <w:abstractNumId w:val="1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 w:numId="26">
    <w:abstractNumId w:val="2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7A"/>
    <w:rsid w:val="00002978"/>
    <w:rsid w:val="0001010F"/>
    <w:rsid w:val="000116E1"/>
    <w:rsid w:val="000118C1"/>
    <w:rsid w:val="00015D48"/>
    <w:rsid w:val="00020BB7"/>
    <w:rsid w:val="0002147A"/>
    <w:rsid w:val="00022547"/>
    <w:rsid w:val="000258FF"/>
    <w:rsid w:val="000266B7"/>
    <w:rsid w:val="0002739A"/>
    <w:rsid w:val="00032B92"/>
    <w:rsid w:val="000374DE"/>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861F6"/>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D4E"/>
    <w:rsid w:val="001E2720"/>
    <w:rsid w:val="001E3FF4"/>
    <w:rsid w:val="001F2AA2"/>
    <w:rsid w:val="001F4671"/>
    <w:rsid w:val="001F4A7E"/>
    <w:rsid w:val="001F4B8C"/>
    <w:rsid w:val="001F5DB0"/>
    <w:rsid w:val="001F7593"/>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0E7A"/>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054"/>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76F2A"/>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5B6"/>
    <w:rsid w:val="00540A95"/>
    <w:rsid w:val="00542DE9"/>
    <w:rsid w:val="00543724"/>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0B8D"/>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9B1"/>
    <w:rsid w:val="00824CE1"/>
    <w:rsid w:val="00832D99"/>
    <w:rsid w:val="00833373"/>
    <w:rsid w:val="00834F3F"/>
    <w:rsid w:val="00835B0B"/>
    <w:rsid w:val="00840F59"/>
    <w:rsid w:val="00841B44"/>
    <w:rsid w:val="00843302"/>
    <w:rsid w:val="00843E1D"/>
    <w:rsid w:val="008441CC"/>
    <w:rsid w:val="00844DF7"/>
    <w:rsid w:val="008458C8"/>
    <w:rsid w:val="0084639C"/>
    <w:rsid w:val="0085281F"/>
    <w:rsid w:val="00853B4E"/>
    <w:rsid w:val="00856665"/>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2769"/>
    <w:rsid w:val="008C2FAE"/>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14C9"/>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0AD"/>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B3C0C"/>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161A"/>
    <w:rsid w:val="00FD2271"/>
    <w:rsid w:val="00FE70E5"/>
    <w:rsid w:val="00FE777A"/>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2CE2A335-5087-46D3-A48C-708DCE7F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1556EE02-443E-4253-8482-60DCA2C4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4966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Muster-Spezialfinanzierungsreglement über die Verwaltung pfarramtlicher Gelder</dc:title>
  <dc:creator/>
  <dc:description/>
  <cp:lastModifiedBy>Zurbuchen Kathrin, DIJ-AGR-GeM</cp:lastModifiedBy>
  <cp:revision>8</cp:revision>
  <cp:lastPrinted>2019-09-11T20:00:00Z</cp:lastPrinted>
  <dcterms:created xsi:type="dcterms:W3CDTF">2022-03-14T10:32:00Z</dcterms:created>
  <dcterms:modified xsi:type="dcterms:W3CDTF">2024-05-27T08:48:00Z</dcterms:modified>
</cp:coreProperties>
</file>