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Pr="00336989" w:rsidRDefault="00A87B09" w:rsidP="00A87B09">
      <w:pPr>
        <w:pStyle w:val="Titel"/>
        <w:spacing w:before="40"/>
      </w:pPr>
      <w:sdt>
        <w:sdtPr>
          <w:id w:val="-2064866644"/>
          <w:placeholder>
            <w:docPart w:val="9F6E68EDBC5F498EBD114EBAE81CF291"/>
          </w:placeholder>
          <w:text w:multiLine="1"/>
        </w:sdtPr>
        <w:sdtContent>
          <w:r>
            <w:t>Musterv</w:t>
          </w:r>
          <w:r>
            <w:t xml:space="preserve">ertrag </w:t>
          </w:r>
        </w:sdtContent>
      </w:sdt>
    </w:p>
    <w:p w:rsidR="00986522" w:rsidRDefault="00A87B09" w:rsidP="00A87B09">
      <w:r>
        <w:t>für die Vornahme von Fusionsabklärungen(Fusionsabklärungsvertrag)</w:t>
      </w:r>
    </w:p>
    <w:p w:rsidR="00A87B09" w:rsidRDefault="00A87B09" w:rsidP="00A87B09"/>
    <w:p w:rsidR="00A87B09" w:rsidRDefault="00A87B09" w:rsidP="00A87B09"/>
    <w:p w:rsidR="00A87B09" w:rsidRDefault="00A87B09" w:rsidP="00A87B09"/>
    <w:p w:rsidR="00A87B09" w:rsidRDefault="00A87B09" w:rsidP="00A87B09"/>
    <w:p w:rsidR="00A87B09" w:rsidRDefault="00A87B09" w:rsidP="00A87B09"/>
    <w:p w:rsidR="00A87B09" w:rsidRDefault="00A87B09" w:rsidP="00A87B09"/>
    <w:p w:rsidR="00A87B09" w:rsidRDefault="00A87B09" w:rsidP="00A87B09"/>
    <w:p w:rsidR="00A87B09" w:rsidRDefault="00A87B09" w:rsidP="00A87B09">
      <w:r w:rsidRPr="00A87B09">
        <w:t>Stand August 2014</w:t>
      </w:r>
    </w:p>
    <w:p w:rsidR="00A87B09" w:rsidRDefault="00A87B09">
      <w:pPr>
        <w:spacing w:after="200" w:line="24" w:lineRule="auto"/>
      </w:pPr>
      <w:r>
        <w:br w:type="page"/>
      </w:r>
    </w:p>
    <w:p w:rsidR="00A87B09" w:rsidRPr="00D63F80" w:rsidRDefault="00A87B09" w:rsidP="00A87B09">
      <w:pPr>
        <w:spacing w:before="100" w:beforeAutospacing="1"/>
      </w:pPr>
      <w:bookmarkStart w:id="0" w:name="_GoBack"/>
      <w:bookmarkEnd w:id="0"/>
      <w:r>
        <w:lastRenderedPageBreak/>
        <w:t xml:space="preserve">Die Einwohnergemeinden </w:t>
      </w:r>
      <w:r w:rsidRPr="002B76A0">
        <w:rPr>
          <w:highlight w:val="yellow"/>
        </w:rPr>
        <w:t>x und y</w:t>
      </w:r>
      <w:r>
        <w:t xml:space="preserve"> </w:t>
      </w:r>
      <w:r w:rsidRPr="00D63F80">
        <w:t>schliessen den folgenden Fusionsabklärungsvertrag ab.</w:t>
      </w:r>
    </w:p>
    <w:p w:rsidR="00A87B09" w:rsidRPr="00D63F80" w:rsidRDefault="00A87B09" w:rsidP="00A87B09">
      <w:pPr>
        <w:spacing w:before="100" w:beforeAutospacing="1"/>
      </w:pPr>
    </w:p>
    <w:p w:rsidR="00A87B09" w:rsidRPr="00022DDF" w:rsidRDefault="00A87B09" w:rsidP="00A87B09">
      <w:pPr>
        <w:pStyle w:val="berschrift1"/>
        <w:spacing w:before="100" w:beforeAutospacing="1" w:line="269" w:lineRule="exact"/>
      </w:pPr>
      <w:r w:rsidRPr="00022DDF">
        <w:t>1.</w:t>
      </w:r>
      <w:r w:rsidRPr="00022DDF">
        <w:tab/>
        <w:t>Allgemeines</w:t>
      </w: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Zweck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</w:t>
            </w:r>
            <w:r w:rsidRPr="00022DDF">
              <w:rPr>
                <w:szCs w:val="21"/>
              </w:rPr>
              <w:t xml:space="preserve"> 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 xml:space="preserve">Die Einwohnergemeinden </w:t>
            </w:r>
            <w:r w:rsidRPr="00022DDF">
              <w:rPr>
                <w:szCs w:val="21"/>
                <w:highlight w:val="yellow"/>
              </w:rPr>
              <w:t>x und y</w:t>
            </w:r>
            <w:r w:rsidRPr="00022DDF">
              <w:rPr>
                <w:szCs w:val="21"/>
              </w:rPr>
              <w:t xml:space="preserve"> vereinbaren, die Vor- und Nachteile einer Fusion abzuklären und den Abschluss eines Fusionsve</w:t>
            </w:r>
            <w:r w:rsidRPr="00022DDF">
              <w:rPr>
                <w:szCs w:val="21"/>
              </w:rPr>
              <w:t>r</w:t>
            </w:r>
            <w:r w:rsidRPr="00022DDF">
              <w:rPr>
                <w:szCs w:val="21"/>
              </w:rPr>
              <w:t>trags zu prüfen.</w:t>
            </w:r>
            <w:r w:rsidRPr="00022DDF" w:rsidDel="00110885">
              <w:rPr>
                <w:szCs w:val="21"/>
              </w:rPr>
              <w:t xml:space="preserve">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Sie setzen dafür eine interkommunale Arbeitsgruppe ein.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b/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Inhalt des Vertrags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2</w:t>
            </w:r>
            <w:r w:rsidRPr="00022DDF">
              <w:rPr>
                <w:szCs w:val="21"/>
              </w:rPr>
              <w:t xml:space="preserve"> Der vorliegende Vertrag regelt die Einsetzung, die Organisation, die Aufgaben, die Kompetenzen und die Finanzierung der interkommun</w:t>
            </w:r>
            <w:r w:rsidRPr="00022DDF">
              <w:rPr>
                <w:szCs w:val="21"/>
              </w:rPr>
              <w:t>a</w:t>
            </w:r>
            <w:r w:rsidRPr="00022DDF">
              <w:rPr>
                <w:szCs w:val="21"/>
              </w:rPr>
              <w:t>len Arbeitsgruppe.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b/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Treue- und Informat</w:t>
            </w:r>
            <w:r w:rsidRPr="00022DDF">
              <w:rPr>
                <w:sz w:val="21"/>
                <w:szCs w:val="21"/>
              </w:rPr>
              <w:t>i</w:t>
            </w:r>
            <w:r w:rsidRPr="00022DDF">
              <w:rPr>
                <w:sz w:val="21"/>
                <w:szCs w:val="21"/>
              </w:rPr>
              <w:t>onspflichten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3 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>Die vertragschliessenden Gemeinden verpflichten sich, sich g</w:t>
            </w:r>
            <w:r w:rsidRPr="00022DDF">
              <w:rPr>
                <w:szCs w:val="21"/>
              </w:rPr>
              <w:t>e</w:t>
            </w:r>
            <w:r w:rsidRPr="00022DDF">
              <w:rPr>
                <w:szCs w:val="21"/>
              </w:rPr>
              <w:t>genseitig über Geschäfte und Vorkommnisse zu informieren, die eine Fusion der Gemeinden tangieren können.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Die vertragschliessenden Gemeinden verpflichten sich, die Abklärungen im Rahmen ihrer Möglichkeiten zu unterstützen und keine Handlungen vorzunehmen, die eine Fusion der Gemeinden behindern könnten.</w:t>
            </w:r>
            <w:r w:rsidRPr="00022DDF" w:rsidDel="00D63F80">
              <w:rPr>
                <w:szCs w:val="21"/>
              </w:rPr>
              <w:t xml:space="preserve"> </w:t>
            </w:r>
          </w:p>
        </w:tc>
      </w:tr>
    </w:tbl>
    <w:p w:rsidR="00A87B09" w:rsidRPr="00022DDF" w:rsidRDefault="00A87B09" w:rsidP="00A87B09">
      <w:pPr>
        <w:pStyle w:val="berschrift1"/>
        <w:tabs>
          <w:tab w:val="left" w:pos="0"/>
        </w:tabs>
        <w:spacing w:before="100" w:beforeAutospacing="1" w:line="269" w:lineRule="exact"/>
      </w:pPr>
      <w:r w:rsidRPr="00022DDF">
        <w:t>2.</w:t>
      </w:r>
      <w:r w:rsidRPr="00022DDF">
        <w:tab/>
        <w:t>Einsetzung und Organisation der interkommunalen Arbeitsgruppe</w:t>
      </w: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Einsetzung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pStyle w:val="Fuzeile"/>
              <w:spacing w:before="100" w:beforeAutospacing="1" w:after="100" w:afterAutospacing="1" w:line="269" w:lineRule="exact"/>
              <w:rPr>
                <w:sz w:val="21"/>
                <w:szCs w:val="21"/>
              </w:rPr>
            </w:pPr>
            <w:r w:rsidRPr="00022DDF">
              <w:rPr>
                <w:b/>
                <w:sz w:val="21"/>
                <w:szCs w:val="21"/>
              </w:rPr>
              <w:t>Art. 4</w:t>
            </w:r>
            <w:r w:rsidRPr="00022DDF">
              <w:rPr>
                <w:sz w:val="21"/>
                <w:szCs w:val="21"/>
              </w:rPr>
              <w:t xml:space="preserve"> Die vertragschliessenden Gemeinden setzen eine nichtständige interkommunale Arbeitsgruppe ein.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Zusammensetzung, Nominationsfrist</w:t>
            </w:r>
          </w:p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b/>
                <w:sz w:val="21"/>
                <w:szCs w:val="21"/>
              </w:rPr>
              <w:t xml:space="preserve">Art. 5 </w:t>
            </w:r>
            <w:r w:rsidRPr="00022DDF">
              <w:rPr>
                <w:sz w:val="21"/>
                <w:szCs w:val="21"/>
                <w:vertAlign w:val="superscript"/>
              </w:rPr>
              <w:t xml:space="preserve">1 </w:t>
            </w:r>
            <w:r w:rsidRPr="00022DDF">
              <w:rPr>
                <w:sz w:val="21"/>
                <w:szCs w:val="21"/>
              </w:rPr>
              <w:t>Die Arbeitsgruppe setzt sich zusammen aus den beiden Ge</w:t>
            </w:r>
            <w:r w:rsidRPr="00022DDF">
              <w:rPr>
                <w:rFonts w:cs="Arial"/>
                <w:sz w:val="21"/>
                <w:szCs w:val="21"/>
              </w:rPr>
              <w:t>mei</w:t>
            </w:r>
            <w:r w:rsidRPr="00022DDF">
              <w:rPr>
                <w:rFonts w:cs="Arial"/>
                <w:sz w:val="21"/>
                <w:szCs w:val="21"/>
              </w:rPr>
              <w:t>n</w:t>
            </w:r>
            <w:r w:rsidRPr="00022DDF">
              <w:rPr>
                <w:rFonts w:cs="Arial"/>
                <w:sz w:val="21"/>
                <w:szCs w:val="21"/>
              </w:rPr>
              <w:t>deräten inkl. dem Verwaltungskader beider Gemeinden.</w:t>
            </w:r>
            <w:r w:rsidRPr="00022DDF">
              <w:rPr>
                <w:sz w:val="21"/>
                <w:szCs w:val="21"/>
              </w:rPr>
              <w:t xml:space="preserve">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Bei einem Wechsel im Gemeinderat und/oder der Verwaltung nimmt das neue Mitglied Einsitz in der Arbeitsgruppe.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t xml:space="preserve">Variante </w:t>
            </w:r>
          </w:p>
          <w:p w:rsidR="00A87B09" w:rsidRPr="00022DDF" w:rsidRDefault="00A87B09" w:rsidP="005438B7">
            <w:pPr>
              <w:spacing w:line="269" w:lineRule="exact"/>
              <w:rPr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t>Art. 5</w:t>
            </w:r>
            <w:r w:rsidRPr="00022DDF">
              <w:rPr>
                <w:b/>
                <w:i/>
                <w:szCs w:val="21"/>
                <w:vertAlign w:val="superscript"/>
              </w:rPr>
              <w:t xml:space="preserve"> </w:t>
            </w:r>
            <w:r w:rsidRPr="00022DDF">
              <w:rPr>
                <w:i/>
                <w:szCs w:val="21"/>
                <w:vertAlign w:val="superscript"/>
              </w:rPr>
              <w:t>1</w:t>
            </w:r>
            <w:r w:rsidRPr="00022DDF">
              <w:rPr>
                <w:i/>
                <w:szCs w:val="21"/>
              </w:rPr>
              <w:t xml:space="preserve"> Die Arbeitsgruppe setzt sich zusammen aus je </w:t>
            </w:r>
            <w:r w:rsidRPr="00022DDF">
              <w:rPr>
                <w:i/>
                <w:szCs w:val="21"/>
                <w:highlight w:val="yellow"/>
              </w:rPr>
              <w:t>…</w:t>
            </w:r>
            <w:r w:rsidRPr="00022DDF">
              <w:rPr>
                <w:i/>
                <w:szCs w:val="21"/>
              </w:rPr>
              <w:t xml:space="preserve"> Delegierten der vertragschliessenden Gemeinden. Jede Gemeinde ist mit mindestens einem Mitglied des Gemeinderates in der Arbeitsgruppe vertreten.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i/>
                <w:szCs w:val="21"/>
              </w:rPr>
            </w:pPr>
            <w:r w:rsidRPr="00022DDF">
              <w:rPr>
                <w:i/>
                <w:szCs w:val="21"/>
                <w:vertAlign w:val="superscript"/>
              </w:rPr>
              <w:t>2</w:t>
            </w:r>
            <w:r w:rsidRPr="00022DDF">
              <w:rPr>
                <w:i/>
                <w:szCs w:val="21"/>
              </w:rPr>
              <w:t xml:space="preserve"> Die vertragschliessenden Gemeinden bezeichnen ihre(n) Delegierten selber. Sie bestimmen ihre Delegierten bis zum </w:t>
            </w:r>
            <w:r w:rsidRPr="00022DDF">
              <w:rPr>
                <w:i/>
                <w:szCs w:val="21"/>
                <w:highlight w:val="yellow"/>
              </w:rPr>
              <w:t>…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Organisation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6</w:t>
            </w:r>
            <w:r w:rsidRPr="00022DDF">
              <w:rPr>
                <w:szCs w:val="21"/>
              </w:rPr>
              <w:t xml:space="preserve"> 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>Die Arbeitsgruppe konstituiert sich selbst.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Die Arbeitsgruppe gibt sich ein Organisationsstatut. Sie regelt darin in</w:t>
            </w:r>
            <w:r w:rsidRPr="00022DDF">
              <w:rPr>
                <w:szCs w:val="21"/>
              </w:rPr>
              <w:t>s</w:t>
            </w:r>
            <w:r w:rsidRPr="00022DDF">
              <w:rPr>
                <w:szCs w:val="21"/>
              </w:rPr>
              <w:t>besondere den Sitzungsturnus und die Arbeitszuteilungen.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>3</w:t>
            </w:r>
            <w:r w:rsidRPr="00022DDF">
              <w:rPr>
                <w:b/>
                <w:szCs w:val="21"/>
                <w:vertAlign w:val="superscript"/>
              </w:rPr>
              <w:t xml:space="preserve"> </w:t>
            </w:r>
            <w:r w:rsidRPr="00022DDF">
              <w:rPr>
                <w:szCs w:val="21"/>
              </w:rPr>
              <w:t>Sie legt den Gemeinderäten der vertragschliessenden Gemeinden ihr Organisationsstatut unmittelbar nach der beschlussfassenden Gemei</w:t>
            </w:r>
            <w:r w:rsidRPr="00022DDF">
              <w:rPr>
                <w:szCs w:val="21"/>
              </w:rPr>
              <w:t>n</w:t>
            </w:r>
            <w:r w:rsidRPr="00022DDF">
              <w:rPr>
                <w:szCs w:val="21"/>
              </w:rPr>
              <w:t>deversammlung zur Kenntnisnahme vor.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lastRenderedPageBreak/>
              <w:t>Variante Art. 6 Abs. 3</w:t>
            </w:r>
          </w:p>
          <w:p w:rsidR="00A87B09" w:rsidRPr="00022DDF" w:rsidRDefault="00A87B09" w:rsidP="005438B7">
            <w:pPr>
              <w:spacing w:line="269" w:lineRule="exact"/>
              <w:rPr>
                <w:szCs w:val="21"/>
                <w:vertAlign w:val="superscript"/>
              </w:rPr>
            </w:pPr>
            <w:r w:rsidRPr="00022DDF">
              <w:rPr>
                <w:i/>
                <w:szCs w:val="21"/>
                <w:vertAlign w:val="superscript"/>
              </w:rPr>
              <w:t xml:space="preserve">3 </w:t>
            </w:r>
            <w:r w:rsidRPr="00022DDF">
              <w:rPr>
                <w:i/>
                <w:szCs w:val="21"/>
              </w:rPr>
              <w:t xml:space="preserve">Sie legt den Gemeinderäten der vertragschliessenden Gemeinden ihr Organisationsstatut bis am </w:t>
            </w:r>
            <w:r w:rsidRPr="00022DDF">
              <w:rPr>
                <w:i/>
                <w:szCs w:val="21"/>
                <w:highlight w:val="yellow"/>
              </w:rPr>
              <w:t>…</w:t>
            </w:r>
            <w:r w:rsidRPr="00022DDF">
              <w:rPr>
                <w:i/>
                <w:szCs w:val="21"/>
              </w:rPr>
              <w:t xml:space="preserve"> zur Kenntnisnahme vor.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  <w:p w:rsidR="00A87B09" w:rsidRPr="00022DDF" w:rsidDel="008A70C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Sekretariat und Rec</w:t>
            </w:r>
            <w:r w:rsidRPr="00022DDF">
              <w:rPr>
                <w:sz w:val="21"/>
                <w:szCs w:val="21"/>
              </w:rPr>
              <w:t>h</w:t>
            </w:r>
            <w:r w:rsidRPr="00022DDF">
              <w:rPr>
                <w:sz w:val="21"/>
                <w:szCs w:val="21"/>
              </w:rPr>
              <w:t>nungswesen; Benü</w:t>
            </w:r>
            <w:r w:rsidRPr="00022DDF">
              <w:rPr>
                <w:sz w:val="21"/>
                <w:szCs w:val="21"/>
              </w:rPr>
              <w:t>t</w:t>
            </w:r>
            <w:r w:rsidRPr="00022DDF">
              <w:rPr>
                <w:sz w:val="21"/>
                <w:szCs w:val="21"/>
              </w:rPr>
              <w:t>zung Infrastruktur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szCs w:val="21"/>
              </w:rPr>
            </w:pP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7 </w:t>
            </w:r>
            <w:r w:rsidRPr="00022DDF">
              <w:rPr>
                <w:szCs w:val="21"/>
                <w:vertAlign w:val="superscript"/>
              </w:rPr>
              <w:t>1</w:t>
            </w:r>
            <w:r w:rsidRPr="00022DDF">
              <w:rPr>
                <w:b/>
                <w:szCs w:val="21"/>
                <w:vertAlign w:val="superscript"/>
              </w:rPr>
              <w:t xml:space="preserve"> </w:t>
            </w:r>
            <w:r w:rsidRPr="00022DDF">
              <w:rPr>
                <w:szCs w:val="21"/>
              </w:rPr>
              <w:t xml:space="preserve">Das Sekretariat und das Rechnungswesen für die Arbeitsgruppe werden durch die Gemeinde </w:t>
            </w:r>
            <w:r w:rsidRPr="00022DDF">
              <w:rPr>
                <w:szCs w:val="21"/>
                <w:highlight w:val="yellow"/>
              </w:rPr>
              <w:t>x oder y</w:t>
            </w:r>
            <w:r w:rsidRPr="00022DDF">
              <w:rPr>
                <w:szCs w:val="21"/>
              </w:rPr>
              <w:t xml:space="preserve"> geführt.</w:t>
            </w:r>
          </w:p>
          <w:p w:rsidR="00A87B09" w:rsidRPr="00022DDF" w:rsidDel="008A70CF" w:rsidRDefault="00A87B09" w:rsidP="005438B7">
            <w:pPr>
              <w:spacing w:before="100" w:beforeAutospacing="1" w:line="269" w:lineRule="exact"/>
              <w:rPr>
                <w:b/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Die Arbeitsgruppe kann für ihre Tätigkeit die Infrastruktur beider am F</w:t>
            </w:r>
            <w:r w:rsidRPr="00022DDF">
              <w:rPr>
                <w:szCs w:val="21"/>
              </w:rPr>
              <w:t>u</w:t>
            </w:r>
            <w:r w:rsidRPr="00022DDF">
              <w:rPr>
                <w:szCs w:val="21"/>
              </w:rPr>
              <w:t>sionsprojekt beteiligten Gemeinden unentgeltlich nutzen.</w:t>
            </w:r>
          </w:p>
        </w:tc>
      </w:tr>
    </w:tbl>
    <w:p w:rsidR="00A87B09" w:rsidRPr="00022DDF" w:rsidRDefault="00A87B09" w:rsidP="00A87B09">
      <w:pPr>
        <w:pStyle w:val="berschrift1"/>
        <w:spacing w:before="100" w:beforeAutospacing="1" w:line="269" w:lineRule="exact"/>
        <w:rPr>
          <w:color w:val="000000"/>
        </w:rPr>
      </w:pPr>
      <w:bookmarkStart w:id="1" w:name="_Toc462217787"/>
      <w:bookmarkStart w:id="2" w:name="_Toc462218049"/>
      <w:r w:rsidRPr="00022DDF">
        <w:br/>
        <w:t>3.</w:t>
      </w:r>
      <w:r w:rsidRPr="00022DDF">
        <w:tab/>
        <w:t>Aufgaben und Kompetenzen der Arbeitsgruppe</w:t>
      </w:r>
      <w:bookmarkEnd w:id="1"/>
      <w:bookmarkEnd w:id="2"/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Aufgaben und Vorg</w:t>
            </w:r>
            <w:r w:rsidRPr="00022DDF">
              <w:rPr>
                <w:sz w:val="21"/>
                <w:szCs w:val="21"/>
              </w:rPr>
              <w:t>e</w:t>
            </w:r>
            <w:r w:rsidRPr="00022DDF">
              <w:rPr>
                <w:sz w:val="21"/>
                <w:szCs w:val="21"/>
              </w:rPr>
              <w:t>hensweise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8</w:t>
            </w:r>
            <w:r w:rsidRPr="00022DDF">
              <w:rPr>
                <w:szCs w:val="21"/>
              </w:rPr>
              <w:t xml:space="preserve"> 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>Die Arbeitsgruppe klärt die Vor- und Nachteile sowie die Folgen einer Fusion der vertragschliessenden Gemeinden in rechtlicher, finanz</w:t>
            </w:r>
            <w:r w:rsidRPr="00022DDF">
              <w:rPr>
                <w:szCs w:val="21"/>
              </w:rPr>
              <w:t>i</w:t>
            </w:r>
            <w:r w:rsidRPr="00022DDF">
              <w:rPr>
                <w:szCs w:val="21"/>
              </w:rPr>
              <w:t>eller und politischer Hinsicht ab.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Die Arbeitsgruppe erstellt zuhanden der vertragschliessenden Gemei</w:t>
            </w:r>
            <w:r w:rsidRPr="00022DDF">
              <w:rPr>
                <w:szCs w:val="21"/>
              </w:rPr>
              <w:t>n</w:t>
            </w:r>
            <w:r w:rsidRPr="00022DDF">
              <w:rPr>
                <w:szCs w:val="21"/>
              </w:rPr>
              <w:t xml:space="preserve">den bis </w:t>
            </w:r>
            <w:r w:rsidRPr="00022DDF">
              <w:rPr>
                <w:szCs w:val="21"/>
                <w:highlight w:val="yellow"/>
              </w:rPr>
              <w:t>...</w:t>
            </w:r>
            <w:r w:rsidRPr="00022DDF">
              <w:rPr>
                <w:szCs w:val="21"/>
              </w:rPr>
              <w:t xml:space="preserve"> einen Grundlagenbericht, der die Vor- und Nachteile sowie die Folgen einer Fusion aufzeigt.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3 </w:t>
            </w:r>
            <w:r w:rsidRPr="00022DDF">
              <w:rPr>
                <w:szCs w:val="21"/>
              </w:rPr>
              <w:t>Im Bericht wird Antrag zum weiteren Vorgehen gestellt.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Information/</w:t>
            </w:r>
          </w:p>
          <w:p w:rsidR="00A87B09" w:rsidRPr="00022DDF" w:rsidRDefault="00A87B09" w:rsidP="005438B7">
            <w:pPr>
              <w:pStyle w:val="Marginale"/>
              <w:spacing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Terminplan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9 </w:t>
            </w:r>
            <w:r w:rsidRPr="00022DDF">
              <w:rPr>
                <w:szCs w:val="21"/>
                <w:vertAlign w:val="superscript"/>
              </w:rPr>
              <w:t>1</w:t>
            </w:r>
            <w:r w:rsidRPr="00022DDF">
              <w:rPr>
                <w:b/>
                <w:szCs w:val="21"/>
                <w:vertAlign w:val="superscript"/>
              </w:rPr>
              <w:t xml:space="preserve"> </w:t>
            </w:r>
            <w:r w:rsidRPr="00022DDF">
              <w:rPr>
                <w:szCs w:val="21"/>
              </w:rPr>
              <w:t xml:space="preserve">Die Arbeitsgruppe informiert rechtzeitig, offen und sachgerecht über ihre Arbeiten.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>2</w:t>
            </w:r>
            <w:r w:rsidRPr="00022DDF">
              <w:rPr>
                <w:b/>
                <w:szCs w:val="21"/>
                <w:vertAlign w:val="superscript"/>
              </w:rPr>
              <w:t xml:space="preserve"> </w:t>
            </w:r>
            <w:r w:rsidRPr="00022DDF">
              <w:rPr>
                <w:szCs w:val="21"/>
              </w:rPr>
              <w:t>Sie erstellt ein Informationskonzept, das die Grundsätze der Information gegenüber der Bevölkerung und gegenüber den Behörden der vertra</w:t>
            </w:r>
            <w:r w:rsidRPr="00022DDF">
              <w:rPr>
                <w:szCs w:val="21"/>
              </w:rPr>
              <w:t>g</w:t>
            </w:r>
            <w:r w:rsidRPr="00022DDF">
              <w:rPr>
                <w:szCs w:val="21"/>
              </w:rPr>
              <w:t>schliessenden Gemeinden enthält sowie einen Terminplan mit den wic</w:t>
            </w:r>
            <w:r w:rsidRPr="00022DDF">
              <w:rPr>
                <w:szCs w:val="21"/>
              </w:rPr>
              <w:t>h</w:t>
            </w:r>
            <w:r w:rsidRPr="00022DDF">
              <w:rPr>
                <w:szCs w:val="21"/>
              </w:rPr>
              <w:t xml:space="preserve">tigsten Meilensteinen.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i/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3 </w:t>
            </w:r>
            <w:r w:rsidRPr="00022DDF">
              <w:rPr>
                <w:szCs w:val="21"/>
              </w:rPr>
              <w:t>Informationskonzept und Terminplan werden den Gemeinderäten der vertragschliessenden Gemeinden zur Kenntnis gebracht.</w:t>
            </w:r>
            <w:r w:rsidRPr="00022DDF">
              <w:rPr>
                <w:i/>
                <w:szCs w:val="21"/>
              </w:rPr>
              <w:t xml:space="preserve"> 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spacing w:line="269" w:lineRule="exact"/>
              <w:rPr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spacing w:line="269" w:lineRule="exact"/>
              <w:rPr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Kompetenzen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10</w:t>
            </w:r>
            <w:r w:rsidRPr="00022DDF">
              <w:rPr>
                <w:szCs w:val="21"/>
              </w:rPr>
              <w:t xml:space="preserve"> 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>Die Arbeitsgruppe kann im Rahmen der bereit gestellten Mittel (Art. 12) Ausgaben tätigen.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Sie kann bei Bedarf externe Sachverständige in die Abklärungen einb</w:t>
            </w:r>
            <w:r w:rsidRPr="00022DDF">
              <w:rPr>
                <w:szCs w:val="21"/>
              </w:rPr>
              <w:t>e</w:t>
            </w:r>
            <w:r w:rsidRPr="00022DDF">
              <w:rPr>
                <w:szCs w:val="21"/>
              </w:rPr>
              <w:t>ziehen und Drittaufträge vergeben.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3 </w:t>
            </w:r>
            <w:r w:rsidRPr="00022DDF">
              <w:rPr>
                <w:szCs w:val="21"/>
              </w:rPr>
              <w:t>Die Arbeitsgruppe kann für die Behandlung einzelner Fragen Ausschü</w:t>
            </w:r>
            <w:r w:rsidRPr="00022DDF">
              <w:rPr>
                <w:szCs w:val="21"/>
              </w:rPr>
              <w:t>s</w:t>
            </w:r>
            <w:r w:rsidRPr="00022DDF">
              <w:rPr>
                <w:szCs w:val="21"/>
              </w:rPr>
              <w:t>se bilden.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4 </w:t>
            </w:r>
            <w:r w:rsidRPr="00022DDF">
              <w:rPr>
                <w:szCs w:val="21"/>
              </w:rPr>
              <w:t>Die Arbeitsgruppe ist befugt, in sämtliche, für die Erfüllung ihres Au</w:t>
            </w:r>
            <w:r w:rsidRPr="00022DDF">
              <w:rPr>
                <w:szCs w:val="21"/>
              </w:rPr>
              <w:t>f</w:t>
            </w:r>
            <w:r w:rsidRPr="00022DDF">
              <w:rPr>
                <w:szCs w:val="21"/>
              </w:rPr>
              <w:t>trags nötigen Akten Einsicht zu nehmen. Die vertragschliessenden G</w:t>
            </w:r>
            <w:r w:rsidRPr="00022DDF">
              <w:rPr>
                <w:szCs w:val="21"/>
              </w:rPr>
              <w:t>e</w:t>
            </w:r>
            <w:r w:rsidRPr="00022DDF">
              <w:rPr>
                <w:szCs w:val="21"/>
              </w:rPr>
              <w:t>meinden stellen ihr die betreffenden Akten kostenlos zur Verfügung.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b/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lastRenderedPageBreak/>
              <w:t>Bestand/Auflösung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11</w:t>
            </w:r>
            <w:r w:rsidRPr="00022DDF">
              <w:rPr>
                <w:szCs w:val="21"/>
              </w:rPr>
              <w:t xml:space="preserve"> Die Gemeinden beschliessen mit den Anträgen der Arbeitsgruppe (Art. 8) auch über den weiteren Bestand oder die Auflösung der Arbeit</w:t>
            </w:r>
            <w:r w:rsidRPr="00022DDF">
              <w:rPr>
                <w:szCs w:val="21"/>
              </w:rPr>
              <w:t>s</w:t>
            </w:r>
            <w:r w:rsidRPr="00022DDF">
              <w:rPr>
                <w:szCs w:val="21"/>
              </w:rPr>
              <w:t xml:space="preserve">gruppe. </w:t>
            </w:r>
          </w:p>
        </w:tc>
      </w:tr>
    </w:tbl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pStyle w:val="berschrift1"/>
        <w:keepLines w:val="0"/>
        <w:widowControl w:val="0"/>
        <w:numPr>
          <w:ilvl w:val="0"/>
          <w:numId w:val="26"/>
        </w:numPr>
        <w:tabs>
          <w:tab w:val="left" w:pos="675"/>
        </w:tabs>
        <w:overflowPunct w:val="0"/>
        <w:autoSpaceDE w:val="0"/>
        <w:autoSpaceDN w:val="0"/>
        <w:adjustRightInd w:val="0"/>
        <w:spacing w:before="100" w:beforeAutospacing="1" w:after="320" w:line="269" w:lineRule="exact"/>
        <w:jc w:val="both"/>
        <w:textAlignment w:val="baseline"/>
      </w:pPr>
      <w:r w:rsidRPr="00022DDF">
        <w:t>Finanzierung</w:t>
      </w:r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Kredit</w:t>
            </w:r>
          </w:p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  <w:p w:rsidR="00A87B09" w:rsidRPr="00022DDF" w:rsidRDefault="00A87B09" w:rsidP="005438B7">
            <w:pPr>
              <w:pStyle w:val="Marginale"/>
              <w:spacing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Kostenverteilung: Grundsatz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12 </w:t>
            </w:r>
            <w:r w:rsidRPr="00022DDF">
              <w:rPr>
                <w:szCs w:val="21"/>
              </w:rPr>
              <w:t>Die vertragschliessenden Gemeinden stellen der Arbeitsgruppe für die Erfüllung ihres Auftrages einen Betrag von CHF … zur Verfügung.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13 </w:t>
            </w:r>
            <w:r w:rsidRPr="00022DDF">
              <w:rPr>
                <w:szCs w:val="21"/>
                <w:vertAlign w:val="superscript"/>
              </w:rPr>
              <w:t>1</w:t>
            </w:r>
            <w:r w:rsidRPr="00022DDF">
              <w:rPr>
                <w:b/>
                <w:szCs w:val="21"/>
              </w:rPr>
              <w:t xml:space="preserve"> </w:t>
            </w:r>
            <w:r w:rsidRPr="00022DDF">
              <w:rPr>
                <w:szCs w:val="21"/>
                <w:vertAlign w:val="superscript"/>
              </w:rPr>
              <w:t xml:space="preserve"> </w:t>
            </w:r>
            <w:r w:rsidRPr="00022DDF">
              <w:rPr>
                <w:szCs w:val="21"/>
              </w:rPr>
              <w:t>Die nach Abzug des Kantonsbeitrages auf die Gemeinden en</w:t>
            </w:r>
            <w:r w:rsidRPr="00022DDF">
              <w:rPr>
                <w:szCs w:val="21"/>
              </w:rPr>
              <w:t>t</w:t>
            </w:r>
            <w:r w:rsidRPr="00022DDF">
              <w:rPr>
                <w:szCs w:val="21"/>
              </w:rPr>
              <w:t>fallenden Kosten für die Erfüllung des Auftrags werden auf die vertra</w:t>
            </w:r>
            <w:r w:rsidRPr="00022DDF">
              <w:rPr>
                <w:szCs w:val="21"/>
              </w:rPr>
              <w:t>g</w:t>
            </w:r>
            <w:r w:rsidRPr="00022DDF">
              <w:rPr>
                <w:szCs w:val="21"/>
              </w:rPr>
              <w:t>schliessenden Gemeinden wie folgt aufgeteilt:</w:t>
            </w:r>
          </w:p>
          <w:p w:rsidR="00A87B09" w:rsidRPr="00022DDF" w:rsidRDefault="00A87B09" w:rsidP="00A87B0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100" w:beforeAutospacing="1" w:line="269" w:lineRule="exact"/>
              <w:textAlignment w:val="baseline"/>
              <w:rPr>
                <w:szCs w:val="21"/>
              </w:rPr>
            </w:pPr>
            <w:r w:rsidRPr="00022DDF">
              <w:rPr>
                <w:szCs w:val="21"/>
                <w:highlight w:val="yellow"/>
              </w:rPr>
              <w:t>…%</w:t>
            </w:r>
            <w:r w:rsidRPr="00022DDF">
              <w:rPr>
                <w:szCs w:val="21"/>
              </w:rPr>
              <w:t xml:space="preserve"> der Kosten im Sinn eines Sockelbeitrags zu gleichen Teilen auf die vertragschliessenden Gemeinden;</w:t>
            </w:r>
          </w:p>
          <w:p w:rsidR="00A87B09" w:rsidRPr="00022DDF" w:rsidRDefault="00A87B09" w:rsidP="00A87B09">
            <w:pPr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100" w:beforeAutospacing="1" w:line="269" w:lineRule="exact"/>
              <w:textAlignment w:val="baseline"/>
              <w:rPr>
                <w:szCs w:val="21"/>
              </w:rPr>
            </w:pPr>
            <w:r w:rsidRPr="00022DDF">
              <w:rPr>
                <w:szCs w:val="21"/>
                <w:highlight w:val="yellow"/>
              </w:rPr>
              <w:t>…%</w:t>
            </w:r>
            <w:r w:rsidRPr="00022DDF">
              <w:rPr>
                <w:szCs w:val="21"/>
              </w:rPr>
              <w:t xml:space="preserve"> der Kosten prozentual nach Einwohnerzahl der vertragschlie</w:t>
            </w:r>
            <w:r w:rsidRPr="00022DDF">
              <w:rPr>
                <w:szCs w:val="21"/>
              </w:rPr>
              <w:t>s</w:t>
            </w:r>
            <w:r w:rsidRPr="00022DDF">
              <w:rPr>
                <w:szCs w:val="21"/>
              </w:rPr>
              <w:t xml:space="preserve">senden Gemeinden. </w:t>
            </w:r>
          </w:p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b/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t>Variante Art. 13 Abs. 1</w:t>
            </w:r>
          </w:p>
          <w:p w:rsidR="00A87B09" w:rsidRPr="00022DDF" w:rsidRDefault="00A87B09" w:rsidP="005438B7">
            <w:pPr>
              <w:spacing w:line="269" w:lineRule="exact"/>
              <w:ind w:left="73"/>
              <w:rPr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t>Art. 13</w:t>
            </w:r>
            <w:r w:rsidRPr="00022DDF">
              <w:rPr>
                <w:i/>
                <w:szCs w:val="21"/>
                <w:vertAlign w:val="superscript"/>
              </w:rPr>
              <w:t>1</w:t>
            </w:r>
            <w:r w:rsidRPr="00022DDF">
              <w:rPr>
                <w:i/>
                <w:szCs w:val="21"/>
              </w:rPr>
              <w:t xml:space="preserve"> Die nach Abzug des Kantonsbeitrages auf die Gemeinden en</w:t>
            </w:r>
            <w:r w:rsidRPr="00022DDF">
              <w:rPr>
                <w:i/>
                <w:szCs w:val="21"/>
              </w:rPr>
              <w:t>t</w:t>
            </w:r>
            <w:r w:rsidRPr="00022DDF">
              <w:rPr>
                <w:i/>
                <w:szCs w:val="21"/>
              </w:rPr>
              <w:t>fallenden Kosten für die Erfüllung des Auftrags werden von den vertra</w:t>
            </w:r>
            <w:r w:rsidRPr="00022DDF">
              <w:rPr>
                <w:i/>
                <w:szCs w:val="21"/>
              </w:rPr>
              <w:t>g</w:t>
            </w:r>
            <w:r w:rsidRPr="00022DDF">
              <w:rPr>
                <w:i/>
                <w:szCs w:val="21"/>
              </w:rPr>
              <w:t>schliessenden Gemeinden zu gleichen Teilen getragen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>2</w:t>
            </w:r>
            <w:r w:rsidRPr="00022DDF">
              <w:rPr>
                <w:szCs w:val="21"/>
              </w:rPr>
              <w:t xml:space="preserve"> Vorbehalten bleibt die Bewilligung des erforderlichen Kredits durch das zuständige Organ jeder vertragschliessenden Gemeinde</w:t>
            </w:r>
          </w:p>
          <w:p w:rsidR="00A87B09" w:rsidRPr="00022DDF" w:rsidRDefault="00A87B09" w:rsidP="005438B7">
            <w:pPr>
              <w:spacing w:line="269" w:lineRule="exact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Fälligkeit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14 </w:t>
            </w:r>
            <w:r w:rsidRPr="00022DDF">
              <w:rPr>
                <w:szCs w:val="21"/>
                <w:vertAlign w:val="superscript"/>
              </w:rPr>
              <w:t>1</w:t>
            </w:r>
            <w:r w:rsidRPr="00022DDF">
              <w:rPr>
                <w:b/>
                <w:szCs w:val="21"/>
              </w:rPr>
              <w:t xml:space="preserve"> </w:t>
            </w:r>
            <w:r w:rsidRPr="00022DDF">
              <w:rPr>
                <w:szCs w:val="21"/>
              </w:rPr>
              <w:t>Der Sockelbeitrag gemäss Projektbudget wird 30 Tage nach Inkrafttreten des vorliegenden Vertrages als Beitrag „à fonds perdu“ zur Zahlung fällig.</w:t>
            </w:r>
          </w:p>
          <w:p w:rsidR="00A87B09" w:rsidRPr="00022DDF" w:rsidRDefault="00A87B09" w:rsidP="005438B7">
            <w:pPr>
              <w:spacing w:before="240" w:after="240" w:line="269" w:lineRule="exact"/>
              <w:ind w:left="73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>2</w:t>
            </w:r>
            <w:r w:rsidRPr="00022DDF">
              <w:rPr>
                <w:szCs w:val="21"/>
              </w:rPr>
              <w:t xml:space="preserve"> Der Kostenbeitrag prozentual nach Einwohnerzahlen wird entspr</w:t>
            </w:r>
            <w:r w:rsidRPr="00022DDF">
              <w:rPr>
                <w:szCs w:val="21"/>
              </w:rPr>
              <w:t>e</w:t>
            </w:r>
            <w:r w:rsidRPr="00022DDF">
              <w:rPr>
                <w:szCs w:val="21"/>
              </w:rPr>
              <w:t>chend dem Projektverlauf (nach Vorliegen des Grundlagenberichts) e</w:t>
            </w:r>
            <w:r w:rsidRPr="00022DDF">
              <w:rPr>
                <w:szCs w:val="21"/>
              </w:rPr>
              <w:t>r</w:t>
            </w:r>
            <w:r w:rsidRPr="00022DDF">
              <w:rPr>
                <w:szCs w:val="21"/>
              </w:rPr>
              <w:t>hoben.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Entschädigung der Delegierten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 xml:space="preserve">Art. 15 </w:t>
            </w:r>
            <w:r w:rsidRPr="00022DDF">
              <w:rPr>
                <w:szCs w:val="21"/>
              </w:rPr>
              <w:t>Die Mitglieder der Arbeitsgruppe, der Untergruppen sowie allfäll</w:t>
            </w:r>
            <w:r w:rsidRPr="00022DDF">
              <w:rPr>
                <w:szCs w:val="21"/>
              </w:rPr>
              <w:t>i</w:t>
            </w:r>
            <w:r w:rsidRPr="00022DDF">
              <w:rPr>
                <w:szCs w:val="21"/>
              </w:rPr>
              <w:t>ge weitere Mitwirkende werden mit einem Stundenansatz von CHF</w:t>
            </w:r>
            <w:r w:rsidRPr="00022DDF">
              <w:rPr>
                <w:szCs w:val="21"/>
                <w:highlight w:val="yellow"/>
              </w:rPr>
              <w:t>…</w:t>
            </w:r>
            <w:r w:rsidRPr="00022DDF">
              <w:rPr>
                <w:szCs w:val="21"/>
              </w:rPr>
              <w:t xml:space="preserve"> entschädigt.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Entschädigung Sekr</w:t>
            </w:r>
            <w:r w:rsidRPr="00022DDF">
              <w:rPr>
                <w:sz w:val="21"/>
                <w:szCs w:val="21"/>
              </w:rPr>
              <w:t>e</w:t>
            </w:r>
            <w:r w:rsidRPr="00022DDF">
              <w:rPr>
                <w:sz w:val="21"/>
                <w:szCs w:val="21"/>
              </w:rPr>
              <w:t>tariat und Infrastru</w:t>
            </w:r>
            <w:r w:rsidRPr="00022DDF">
              <w:rPr>
                <w:sz w:val="21"/>
                <w:szCs w:val="21"/>
              </w:rPr>
              <w:t>k</w:t>
            </w:r>
            <w:r w:rsidRPr="00022DDF">
              <w:rPr>
                <w:sz w:val="21"/>
                <w:szCs w:val="21"/>
              </w:rPr>
              <w:t>turbenützung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b/>
                <w:szCs w:val="21"/>
              </w:rPr>
            </w:pPr>
            <w:r w:rsidRPr="00022DDF">
              <w:rPr>
                <w:b/>
                <w:szCs w:val="21"/>
              </w:rPr>
              <w:t>Art.</w:t>
            </w:r>
            <w:r w:rsidRPr="00022DDF">
              <w:rPr>
                <w:b/>
                <w:szCs w:val="21"/>
                <w:vertAlign w:val="superscript"/>
              </w:rPr>
              <w:t xml:space="preserve"> </w:t>
            </w:r>
            <w:r w:rsidRPr="00022DDF">
              <w:rPr>
                <w:b/>
                <w:szCs w:val="21"/>
              </w:rPr>
              <w:t xml:space="preserve"> 16 </w:t>
            </w:r>
            <w:r w:rsidRPr="00022DDF">
              <w:rPr>
                <w:szCs w:val="21"/>
              </w:rPr>
              <w:t xml:space="preserve">Die Sekretariatsleistungen werden mit CHF </w:t>
            </w:r>
            <w:r w:rsidRPr="00022DDF">
              <w:rPr>
                <w:szCs w:val="21"/>
                <w:highlight w:val="yellow"/>
              </w:rPr>
              <w:t>…</w:t>
            </w:r>
            <w:r w:rsidRPr="00022DDF">
              <w:rPr>
                <w:szCs w:val="21"/>
              </w:rPr>
              <w:t xml:space="preserve"> und das Rec</w:t>
            </w:r>
            <w:r w:rsidRPr="00022DDF">
              <w:rPr>
                <w:szCs w:val="21"/>
              </w:rPr>
              <w:t>h</w:t>
            </w:r>
            <w:r w:rsidRPr="00022DDF">
              <w:rPr>
                <w:szCs w:val="21"/>
              </w:rPr>
              <w:t xml:space="preserve">nungswesen mit CHF </w:t>
            </w:r>
            <w:r w:rsidRPr="00022DDF">
              <w:rPr>
                <w:szCs w:val="21"/>
                <w:highlight w:val="yellow"/>
              </w:rPr>
              <w:t>…</w:t>
            </w:r>
            <w:r w:rsidRPr="00022DDF">
              <w:rPr>
                <w:szCs w:val="21"/>
              </w:rPr>
              <w:t xml:space="preserve"> pro Stunde entschädigt und von den vertra</w:t>
            </w:r>
            <w:r w:rsidRPr="00022DDF">
              <w:rPr>
                <w:szCs w:val="21"/>
              </w:rPr>
              <w:t>g</w:t>
            </w:r>
            <w:r w:rsidRPr="00022DDF">
              <w:rPr>
                <w:szCs w:val="21"/>
              </w:rPr>
              <w:t>schliessenden Gemeinden gemäss Artikel 13 getragen.</w:t>
            </w:r>
          </w:p>
        </w:tc>
      </w:tr>
    </w:tbl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pStyle w:val="berschrift1"/>
        <w:tabs>
          <w:tab w:val="left" w:pos="675"/>
        </w:tabs>
        <w:spacing w:before="100" w:beforeAutospacing="1" w:line="269" w:lineRule="exact"/>
      </w:pPr>
      <w:bookmarkStart w:id="3" w:name="_Toc462217789"/>
      <w:bookmarkStart w:id="4" w:name="_Toc462218051"/>
      <w:r w:rsidRPr="00022DDF">
        <w:t>5.</w:t>
      </w:r>
      <w:r w:rsidRPr="00022DDF">
        <w:tab/>
        <w:t>Inkrafttreten, Beendigung und Streitigkeiten</w:t>
      </w:r>
      <w:bookmarkEnd w:id="3"/>
      <w:bookmarkEnd w:id="4"/>
    </w:p>
    <w:tbl>
      <w:tblPr>
        <w:tblW w:w="96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26"/>
      </w:tblGrid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Gültigkeit, Inkrafttr</w:t>
            </w:r>
            <w:r w:rsidRPr="00022DDF">
              <w:rPr>
                <w:sz w:val="21"/>
                <w:szCs w:val="21"/>
              </w:rPr>
              <w:t>e</w:t>
            </w:r>
            <w:r w:rsidRPr="00022DDF">
              <w:rPr>
                <w:sz w:val="21"/>
                <w:szCs w:val="21"/>
              </w:rPr>
              <w:t>ten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17</w:t>
            </w:r>
            <w:r w:rsidRPr="00022DDF">
              <w:rPr>
                <w:szCs w:val="21"/>
                <w:vertAlign w:val="superscript"/>
              </w:rPr>
              <w:t>1</w:t>
            </w:r>
            <w:r w:rsidRPr="00022DDF">
              <w:rPr>
                <w:b/>
                <w:szCs w:val="21"/>
              </w:rPr>
              <w:t xml:space="preserve"> </w:t>
            </w:r>
            <w:r w:rsidRPr="00022DDF">
              <w:rPr>
                <w:szCs w:val="21"/>
              </w:rPr>
              <w:t>Dieser</w:t>
            </w:r>
            <w:r w:rsidRPr="00022DDF">
              <w:rPr>
                <w:b/>
                <w:szCs w:val="21"/>
              </w:rPr>
              <w:t xml:space="preserve"> </w:t>
            </w:r>
            <w:r w:rsidRPr="00022DDF">
              <w:rPr>
                <w:szCs w:val="21"/>
              </w:rPr>
              <w:t>Vertrag bedarf zu seiner Gültigkeit der Zustimmung aller in Artikel 1 aufgeführten Gemeinden.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szCs w:val="21"/>
                <w:vertAlign w:val="superscript"/>
              </w:rPr>
              <w:t>2</w:t>
            </w:r>
            <w:r w:rsidRPr="00022DDF">
              <w:rPr>
                <w:szCs w:val="21"/>
              </w:rPr>
              <w:t xml:space="preserve"> Er tritt in Kraft, sobald die Genehmigungsbeschlüsse der zuständigen Organe beider Gemeinden in Rechtskraft erwachsen sind.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b/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Kündigung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18</w:t>
            </w:r>
            <w:r w:rsidRPr="00022DDF">
              <w:rPr>
                <w:szCs w:val="21"/>
                <w:vertAlign w:val="superscript"/>
              </w:rPr>
              <w:t xml:space="preserve">1 </w:t>
            </w:r>
            <w:r w:rsidRPr="00022DDF">
              <w:rPr>
                <w:szCs w:val="21"/>
              </w:rPr>
              <w:t>Der vorliegende Vertrag gilt mindestens bis zum Vorliegen des Grundlagenberichtes gemäss Artikel 8 Absatz 2. Ab diesem Zeitpunkt kann jede der vertragschliessenden Gemeinden den vorliegenden Ve</w:t>
            </w:r>
            <w:r w:rsidRPr="00022DDF">
              <w:rPr>
                <w:szCs w:val="21"/>
              </w:rPr>
              <w:t>r</w:t>
            </w:r>
            <w:r w:rsidRPr="00022DDF">
              <w:rPr>
                <w:szCs w:val="21"/>
              </w:rPr>
              <w:t>trag unter Einhaltung einer Kündigungsfrist von drei Monaten jeweils auf das Ende eines Monats kündigen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i/>
                <w:szCs w:val="21"/>
              </w:rPr>
            </w:pPr>
            <w:r w:rsidRPr="00022DDF">
              <w:rPr>
                <w:b/>
                <w:i/>
                <w:szCs w:val="21"/>
              </w:rPr>
              <w:t>Variante Art. 18</w:t>
            </w:r>
            <w:r w:rsidRPr="00022DDF">
              <w:rPr>
                <w:i/>
                <w:szCs w:val="21"/>
                <w:vertAlign w:val="superscript"/>
              </w:rPr>
              <w:t>1</w:t>
            </w:r>
          </w:p>
          <w:p w:rsidR="00A87B09" w:rsidRPr="00022DDF" w:rsidRDefault="00A87B09" w:rsidP="005438B7">
            <w:pPr>
              <w:spacing w:line="269" w:lineRule="exact"/>
              <w:rPr>
                <w:i/>
                <w:szCs w:val="21"/>
              </w:rPr>
            </w:pPr>
            <w:r w:rsidRPr="00022DDF">
              <w:rPr>
                <w:i/>
                <w:szCs w:val="21"/>
              </w:rPr>
              <w:t>Der vorliegende Vertrag kann von einer Gemeinde mit einer Frist von drei Monaten jeweils auf das Ende eines Monats gekündigt werden.</w:t>
            </w:r>
          </w:p>
          <w:p w:rsidR="00A87B09" w:rsidRPr="00022DDF" w:rsidRDefault="00A87B09" w:rsidP="005438B7">
            <w:pPr>
              <w:spacing w:before="100" w:beforeAutospacing="1" w:line="269" w:lineRule="exact"/>
              <w:rPr>
                <w:i/>
                <w:szCs w:val="21"/>
              </w:rPr>
            </w:pPr>
            <w:r w:rsidRPr="00022DDF">
              <w:rPr>
                <w:szCs w:val="21"/>
                <w:vertAlign w:val="superscript"/>
              </w:rPr>
              <w:t xml:space="preserve">2 </w:t>
            </w:r>
            <w:r w:rsidRPr="00022DDF">
              <w:rPr>
                <w:szCs w:val="21"/>
              </w:rPr>
              <w:t>Die austretende Gemeinde hat anteilsmässig für die bis zum Zeitpunkt ihres Austritts aufgelaufenen Kosten des Projekts aufzukommen.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  <w:r w:rsidRPr="00022DDF">
              <w:rPr>
                <w:sz w:val="21"/>
                <w:szCs w:val="21"/>
              </w:rPr>
              <w:t>Streitigkeiten</w:t>
            </w: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rPr>
                <w:szCs w:val="21"/>
              </w:rPr>
            </w:pPr>
            <w:r w:rsidRPr="00022DDF">
              <w:rPr>
                <w:b/>
                <w:szCs w:val="21"/>
              </w:rPr>
              <w:t>Art. 19</w:t>
            </w:r>
            <w:r w:rsidRPr="00022DDF">
              <w:rPr>
                <w:szCs w:val="21"/>
              </w:rPr>
              <w:t xml:space="preserve"> Bei Streitigkeiten, die aus diesem Vertrag resultieren, entscheidet das Regierungsstatthalteramt </w:t>
            </w:r>
            <w:r w:rsidRPr="00022DDF">
              <w:rPr>
                <w:szCs w:val="21"/>
                <w:highlight w:val="yellow"/>
              </w:rPr>
              <w:t>…</w:t>
            </w: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  <w:tr w:rsidR="00A87B09" w:rsidRPr="00022DDF" w:rsidTr="005438B7">
        <w:tc>
          <w:tcPr>
            <w:tcW w:w="2338" w:type="dxa"/>
          </w:tcPr>
          <w:p w:rsidR="00A87B09" w:rsidRPr="00022DDF" w:rsidRDefault="00A87B09" w:rsidP="005438B7">
            <w:pPr>
              <w:pStyle w:val="Marginale"/>
              <w:spacing w:before="100" w:beforeAutospacing="1" w:line="269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</w:tcPr>
          <w:p w:rsidR="00A87B09" w:rsidRPr="00022DDF" w:rsidRDefault="00A87B09" w:rsidP="005438B7">
            <w:pPr>
              <w:spacing w:before="100" w:beforeAutospacing="1" w:line="269" w:lineRule="exact"/>
              <w:ind w:left="73"/>
              <w:rPr>
                <w:szCs w:val="21"/>
              </w:rPr>
            </w:pPr>
          </w:p>
        </w:tc>
      </w:tr>
    </w:tbl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  <w:r w:rsidRPr="00022DDF">
        <w:rPr>
          <w:szCs w:val="21"/>
        </w:rPr>
        <w:t>Unterschriften der vertragschliessenden Gemeinden:</w:t>
      </w: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  <w:r w:rsidRPr="00022DDF">
        <w:rPr>
          <w:szCs w:val="21"/>
        </w:rPr>
        <w:t xml:space="preserve">Gemeinde </w:t>
      </w:r>
      <w:r w:rsidRPr="00022DDF">
        <w:rPr>
          <w:szCs w:val="21"/>
          <w:highlight w:val="yellow"/>
        </w:rPr>
        <w:t>x</w:t>
      </w:r>
      <w:r w:rsidRPr="00022DDF">
        <w:rPr>
          <w:szCs w:val="21"/>
        </w:rPr>
        <w:t>, ........</w:t>
      </w:r>
    </w:p>
    <w:p w:rsidR="00A87B09" w:rsidRPr="00022DDF" w:rsidRDefault="00A87B09" w:rsidP="00A87B09">
      <w:pPr>
        <w:spacing w:before="100" w:beforeAutospacing="1" w:line="269" w:lineRule="exact"/>
        <w:jc w:val="center"/>
        <w:rPr>
          <w:szCs w:val="21"/>
        </w:rPr>
      </w:pPr>
      <w:r w:rsidRPr="00022DDF">
        <w:rPr>
          <w:szCs w:val="21"/>
        </w:rPr>
        <w:t xml:space="preserve">Gemeinderat Gemeinde </w:t>
      </w:r>
      <w:r w:rsidRPr="00022DDF">
        <w:rPr>
          <w:szCs w:val="21"/>
          <w:highlight w:val="yellow"/>
        </w:rPr>
        <w:t>x</w:t>
      </w:r>
    </w:p>
    <w:p w:rsidR="00A87B09" w:rsidRPr="00022DDF" w:rsidRDefault="00A87B09" w:rsidP="00A87B09">
      <w:pPr>
        <w:spacing w:before="100" w:beforeAutospacing="1" w:line="269" w:lineRule="exact"/>
        <w:jc w:val="center"/>
        <w:rPr>
          <w:szCs w:val="21"/>
        </w:rPr>
      </w:pPr>
      <w:r w:rsidRPr="00022DDF">
        <w:rPr>
          <w:szCs w:val="21"/>
        </w:rPr>
        <w:t>Die Präsidentin</w:t>
      </w:r>
      <w:r w:rsidRPr="00022DDF">
        <w:rPr>
          <w:szCs w:val="21"/>
        </w:rPr>
        <w:tab/>
      </w:r>
      <w:r w:rsidRPr="00022DDF">
        <w:rPr>
          <w:szCs w:val="21"/>
        </w:rPr>
        <w:tab/>
        <w:t>Der Sekretär</w:t>
      </w:r>
    </w:p>
    <w:p w:rsidR="00A87B09" w:rsidRPr="00022DDF" w:rsidRDefault="00A87B09" w:rsidP="00A87B09">
      <w:pPr>
        <w:spacing w:before="100" w:beforeAutospacing="1" w:line="269" w:lineRule="exact"/>
        <w:jc w:val="center"/>
        <w:rPr>
          <w:szCs w:val="21"/>
        </w:rPr>
      </w:pP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</w:p>
    <w:p w:rsidR="00A87B09" w:rsidRPr="00022DDF" w:rsidRDefault="00A87B09" w:rsidP="00A87B09">
      <w:pPr>
        <w:spacing w:before="100" w:beforeAutospacing="1" w:line="269" w:lineRule="exact"/>
        <w:rPr>
          <w:szCs w:val="21"/>
        </w:rPr>
      </w:pPr>
      <w:r w:rsidRPr="00022DDF">
        <w:rPr>
          <w:szCs w:val="21"/>
        </w:rPr>
        <w:t xml:space="preserve">Gemeinde </w:t>
      </w:r>
      <w:r w:rsidRPr="00022DDF">
        <w:rPr>
          <w:szCs w:val="21"/>
          <w:highlight w:val="yellow"/>
        </w:rPr>
        <w:t>y</w:t>
      </w:r>
      <w:r w:rsidRPr="00022DDF">
        <w:rPr>
          <w:szCs w:val="21"/>
        </w:rPr>
        <w:t>, ........</w:t>
      </w:r>
    </w:p>
    <w:p w:rsidR="00A87B09" w:rsidRPr="00022DDF" w:rsidRDefault="00A87B09" w:rsidP="00A87B09">
      <w:pPr>
        <w:spacing w:before="100" w:beforeAutospacing="1" w:line="269" w:lineRule="exact"/>
        <w:jc w:val="center"/>
        <w:rPr>
          <w:szCs w:val="21"/>
        </w:rPr>
      </w:pPr>
      <w:r w:rsidRPr="00022DDF">
        <w:rPr>
          <w:szCs w:val="21"/>
        </w:rPr>
        <w:t xml:space="preserve">Gemeinderat Gemeinde </w:t>
      </w:r>
      <w:r w:rsidRPr="00022DDF">
        <w:rPr>
          <w:szCs w:val="21"/>
          <w:highlight w:val="yellow"/>
        </w:rPr>
        <w:t>y</w:t>
      </w:r>
    </w:p>
    <w:p w:rsidR="00A87B09" w:rsidRPr="00022DDF" w:rsidRDefault="00A87B09" w:rsidP="00A87B09">
      <w:pPr>
        <w:spacing w:before="100" w:beforeAutospacing="1" w:line="269" w:lineRule="exact"/>
        <w:jc w:val="center"/>
        <w:rPr>
          <w:szCs w:val="21"/>
        </w:rPr>
      </w:pPr>
      <w:r w:rsidRPr="00022DDF">
        <w:rPr>
          <w:szCs w:val="21"/>
        </w:rPr>
        <w:t>Der Präsident</w:t>
      </w:r>
      <w:r w:rsidRPr="00022DDF">
        <w:rPr>
          <w:szCs w:val="21"/>
        </w:rPr>
        <w:tab/>
      </w:r>
      <w:r w:rsidRPr="00022DDF">
        <w:rPr>
          <w:szCs w:val="21"/>
        </w:rPr>
        <w:tab/>
        <w:t>Der Sekretär</w:t>
      </w:r>
    </w:p>
    <w:p w:rsidR="00A87B09" w:rsidRPr="00336989" w:rsidRDefault="00A87B09" w:rsidP="00A87B09"/>
    <w:sectPr w:rsidR="00A87B09" w:rsidRPr="0033698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09" w:rsidRDefault="00A87B09" w:rsidP="00F91D37">
      <w:pPr>
        <w:spacing w:line="240" w:lineRule="auto"/>
      </w:pPr>
      <w:r>
        <w:separator/>
      </w:r>
    </w:p>
  </w:endnote>
  <w:endnote w:type="continuationSeparator" w:id="0">
    <w:p w:rsidR="00A87B09" w:rsidRDefault="00A87B0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5D20F6" w:rsidP="00632704">
    <w:pPr>
      <w:pStyle w:val="Fuzeile"/>
    </w:pPr>
    <w:fldSimple w:instr=" REF  Klassifizierung 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87B09" w:rsidRPr="00A87B0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87B0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87B09" w:rsidRPr="00A87B0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87B0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797FDE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87B09" w:rsidRPr="00A87B09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87B09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87B09" w:rsidRPr="00A87B09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87B09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09" w:rsidRDefault="00A87B09" w:rsidP="00F91D37">
      <w:pPr>
        <w:spacing w:line="240" w:lineRule="auto"/>
      </w:pPr>
    </w:p>
    <w:p w:rsidR="00A87B09" w:rsidRDefault="00A87B09" w:rsidP="00F91D37">
      <w:pPr>
        <w:spacing w:line="240" w:lineRule="auto"/>
      </w:pPr>
    </w:p>
  </w:footnote>
  <w:footnote w:type="continuationSeparator" w:id="0">
    <w:p w:rsidR="00A87B09" w:rsidRDefault="00A87B0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09" w:rsidRPr="00A87B09" w:rsidRDefault="00A87B09" w:rsidP="00A87B09">
    <w:pPr>
      <w:pStyle w:val="Fuzeile"/>
      <w:rPr>
        <w:i/>
        <w:sz w:val="17"/>
        <w:szCs w:val="17"/>
      </w:rPr>
    </w:pPr>
    <w:r w:rsidRPr="00A87B09">
      <w:rPr>
        <w:i/>
        <w:sz w:val="17"/>
        <w:szCs w:val="17"/>
      </w:rPr>
      <w:t xml:space="preserve">Muster-Fusionsabklärungsvertrag für Einwohnergemeinden </w:t>
    </w:r>
  </w:p>
  <w:p w:rsidR="00A87B09" w:rsidRDefault="00A87B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613A43"/>
    <w:multiLevelType w:val="hybridMultilevel"/>
    <w:tmpl w:val="95848906"/>
    <w:lvl w:ilvl="0" w:tplc="C27A6A50">
      <w:start w:val="23"/>
      <w:numFmt w:val="bullet"/>
      <w:lvlText w:val="-"/>
      <w:lvlJc w:val="left"/>
      <w:pPr>
        <w:tabs>
          <w:tab w:val="num" w:pos="413"/>
        </w:tabs>
        <w:ind w:left="413" w:hanging="34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F27DEE"/>
    <w:multiLevelType w:val="singleLevel"/>
    <w:tmpl w:val="B922D932"/>
    <w:lvl w:ilvl="0">
      <w:start w:val="4"/>
      <w:numFmt w:val="decimal"/>
      <w:lvlText w:val="%1."/>
      <w:legacy w:legacy="1" w:legacySpace="0" w:legacyIndent="675"/>
      <w:lvlJc w:val="left"/>
      <w:pPr>
        <w:ind w:left="675" w:hanging="675"/>
      </w:p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9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B09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89F266"/>
  <w15:docId w15:val="{B3C6CC1C-1FFA-422D-A469-00A5DA2E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Marginale">
    <w:name w:val="Marginale"/>
    <w:basedOn w:val="Standard"/>
    <w:next w:val="Standard"/>
    <w:rsid w:val="00A87B0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6E68EDBC5F498EBD114EBAE81CF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CE276-009C-4047-A5CE-2CF4CC5999E2}"/>
      </w:docPartPr>
      <w:docPartBody>
        <w:p w:rsidR="00000000" w:rsidRDefault="008E0978">
          <w:pPr>
            <w:pStyle w:val="9F6E68EDBC5F498EBD114EBAE81CF291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9F6E68EDBC5F498EBD114EBAE81CF291">
    <w:name w:val="9F6E68EDBC5F498EBD114EBAE81CF291"/>
  </w:style>
  <w:style w:type="paragraph" w:customStyle="1" w:styleId="84D06E5652B1458E89EA929CFDB52E3B">
    <w:name w:val="84D06E5652B1458E89EA929CFDB52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0AD026D-C8E8-47CD-9A62-F6D8BAA8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5</Pages>
  <Words>979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Muster-Vorvertrag für Fusionsverhandlungen</dc:title>
  <cp:lastModifiedBy>Theiler Mascha, DIJ-AGR</cp:lastModifiedBy>
  <cp:lastPrinted>2019-09-11T20:00:00Z</cp:lastPrinted>
  <dcterms:created xsi:type="dcterms:W3CDTF">2021-07-13T10:34:00Z</dcterms:created>
  <dcterms:modified xsi:type="dcterms:W3CDTF">2021-07-13T10:42:00Z</dcterms:modified>
  <dc:language>Deutsch</dc:language>
</cp:coreProperties>
</file>