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79D07" w14:textId="3CC2B9A9" w:rsidR="00EE4426" w:rsidRPr="001C7CC7" w:rsidRDefault="001C7CC7" w:rsidP="00971FC2">
      <w:pPr>
        <w:ind w:right="-142"/>
        <w:rPr>
          <w:b/>
          <w:sz w:val="22"/>
          <w:lang w:val="fr-CH"/>
        </w:rPr>
      </w:pPr>
      <w:bookmarkStart w:id="0" w:name="_GoBack"/>
      <w:bookmarkEnd w:id="0"/>
      <w:r w:rsidRPr="001C7CC7">
        <w:rPr>
          <w:b/>
          <w:sz w:val="28"/>
          <w:lang w:val="fr-CH"/>
        </w:rPr>
        <w:t xml:space="preserve">Déclaration d’intégralité </w:t>
      </w:r>
      <w:r w:rsidRPr="001C7CC7">
        <w:rPr>
          <w:b/>
          <w:sz w:val="22"/>
          <w:lang w:val="fr-CH"/>
        </w:rPr>
        <w:t xml:space="preserve">relative aux comptes annuels clos </w:t>
      </w:r>
      <w:r>
        <w:rPr>
          <w:b/>
          <w:sz w:val="22"/>
          <w:lang w:val="fr-CH"/>
        </w:rPr>
        <w:t>le</w:t>
      </w:r>
      <w:r w:rsidRPr="001C7CC7">
        <w:rPr>
          <w:b/>
          <w:sz w:val="22"/>
          <w:lang w:val="fr-CH"/>
        </w:rPr>
        <w:t xml:space="preserve"> 31 décembre</w:t>
      </w:r>
      <w:r>
        <w:rPr>
          <w:b/>
          <w:sz w:val="22"/>
          <w:lang w:val="fr-CH"/>
        </w:rPr>
        <w:t xml:space="preserve"> _</w:t>
      </w:r>
      <w:r w:rsidR="00971FC2">
        <w:rPr>
          <w:b/>
          <w:sz w:val="22"/>
          <w:lang w:val="fr-CH"/>
        </w:rPr>
        <w:t>___</w:t>
      </w:r>
      <w:r>
        <w:rPr>
          <w:b/>
          <w:sz w:val="22"/>
          <w:lang w:val="fr-CH"/>
        </w:rPr>
        <w:t>_</w:t>
      </w:r>
    </w:p>
    <w:p w14:paraId="1A700065" w14:textId="27D483F1" w:rsidR="008A294B" w:rsidRPr="001C7CC7" w:rsidRDefault="008A294B" w:rsidP="00971FC2">
      <w:pPr>
        <w:ind w:right="-142"/>
        <w:rPr>
          <w:sz w:val="22"/>
          <w:lang w:val="fr-CH"/>
        </w:rPr>
      </w:pPr>
      <w:proofErr w:type="gramStart"/>
      <w:r w:rsidRPr="001C7CC7">
        <w:rPr>
          <w:lang w:val="fr-CH"/>
        </w:rPr>
        <w:t>de</w:t>
      </w:r>
      <w:proofErr w:type="gramEnd"/>
      <w:r w:rsidR="001C7CC7" w:rsidRPr="001C7CC7">
        <w:rPr>
          <w:lang w:val="fr-CH"/>
        </w:rPr>
        <w:t xml:space="preserve"> </w:t>
      </w:r>
      <w:r w:rsidRPr="001C7CC7">
        <w:rPr>
          <w:sz w:val="18"/>
          <w:lang w:val="fr-CH"/>
        </w:rPr>
        <w:t>[</w:t>
      </w:r>
      <w:r w:rsidR="001C7CC7" w:rsidRPr="001C7CC7">
        <w:rPr>
          <w:sz w:val="18"/>
          <w:lang w:val="fr-CH"/>
        </w:rPr>
        <w:t>collectivité</w:t>
      </w:r>
      <w:r w:rsidRPr="001C7CC7">
        <w:rPr>
          <w:sz w:val="18"/>
          <w:szCs w:val="20"/>
          <w:lang w:val="fr-CH"/>
        </w:rPr>
        <w:t>]</w:t>
      </w:r>
      <w:r w:rsidRPr="001C7CC7">
        <w:rPr>
          <w:szCs w:val="20"/>
          <w:lang w:val="fr-CH"/>
        </w:rPr>
        <w:t>: ________________________________________________________</w:t>
      </w:r>
    </w:p>
    <w:p w14:paraId="55CBD711" w14:textId="35DE4971" w:rsidR="008A294B" w:rsidRPr="001C7CC7" w:rsidRDefault="001C7CC7" w:rsidP="00971FC2">
      <w:pPr>
        <w:ind w:right="-142"/>
        <w:rPr>
          <w:sz w:val="22"/>
          <w:lang w:val="fr-CH"/>
        </w:rPr>
      </w:pPr>
      <w:proofErr w:type="gramStart"/>
      <w:r w:rsidRPr="001C7CC7">
        <w:rPr>
          <w:lang w:val="fr-CH"/>
        </w:rPr>
        <w:t>à</w:t>
      </w:r>
      <w:proofErr w:type="gramEnd"/>
      <w:r>
        <w:rPr>
          <w:lang w:val="fr-CH"/>
        </w:rPr>
        <w:t xml:space="preserve"> l’intention de</w:t>
      </w:r>
      <w:r w:rsidRPr="001C7CC7">
        <w:rPr>
          <w:lang w:val="fr-CH"/>
        </w:rPr>
        <w:t xml:space="preserve"> l’organe de vérification des comptes </w:t>
      </w:r>
      <w:r w:rsidR="008A294B" w:rsidRPr="001C7CC7">
        <w:rPr>
          <w:sz w:val="18"/>
          <w:lang w:val="fr-CH"/>
        </w:rPr>
        <w:t>[</w:t>
      </w:r>
      <w:r>
        <w:rPr>
          <w:sz w:val="18"/>
          <w:lang w:val="fr-CH"/>
        </w:rPr>
        <w:t>désignation détaillée, le cas échéant</w:t>
      </w:r>
      <w:r w:rsidR="008A294B" w:rsidRPr="001C7CC7">
        <w:rPr>
          <w:sz w:val="18"/>
          <w:lang w:val="fr-CH"/>
        </w:rPr>
        <w:t>]</w:t>
      </w:r>
    </w:p>
    <w:p w14:paraId="08067FBF" w14:textId="77777777" w:rsidR="008A294B" w:rsidRPr="001C7CC7" w:rsidRDefault="008A294B" w:rsidP="00971FC2">
      <w:pPr>
        <w:ind w:right="-142"/>
        <w:rPr>
          <w:lang w:val="fr-CH"/>
        </w:rPr>
      </w:pPr>
    </w:p>
    <w:p w14:paraId="7C5F6A52" w14:textId="4C96A54B" w:rsidR="008A294B" w:rsidRPr="001C7CC7" w:rsidRDefault="001C7CC7" w:rsidP="00971FC2">
      <w:pPr>
        <w:ind w:right="-142"/>
        <w:rPr>
          <w:szCs w:val="20"/>
          <w:lang w:val="fr-CH"/>
        </w:rPr>
      </w:pPr>
      <w:r w:rsidRPr="001C7CC7">
        <w:rPr>
          <w:szCs w:val="20"/>
          <w:lang w:val="fr-CH"/>
        </w:rPr>
        <w:t>Nous confirmons, en toute bonne foi, les renseignements ci-dessous que nous vous avons fournis afin que vous puissiez réviser les comptes annuels</w:t>
      </w:r>
      <w:r>
        <w:rPr>
          <w:szCs w:val="20"/>
          <w:lang w:val="fr-CH"/>
        </w:rPr>
        <w:t xml:space="preserve"> de l’exercice </w:t>
      </w:r>
      <w:r w:rsidRPr="001C7CC7">
        <w:rPr>
          <w:sz w:val="18"/>
          <w:szCs w:val="18"/>
          <w:lang w:val="fr-CH"/>
        </w:rPr>
        <w:t>[année]</w:t>
      </w:r>
      <w:r w:rsidRPr="001C7CC7">
        <w:rPr>
          <w:szCs w:val="20"/>
          <w:lang w:val="fr-CH"/>
        </w:rPr>
        <w:t xml:space="preserve"> qui se composent du </w:t>
      </w:r>
      <w:r>
        <w:rPr>
          <w:szCs w:val="20"/>
          <w:lang w:val="fr-CH"/>
        </w:rPr>
        <w:t xml:space="preserve">rapport préliminaire, du </w:t>
      </w:r>
      <w:r w:rsidRPr="001C7CC7">
        <w:rPr>
          <w:szCs w:val="20"/>
          <w:lang w:val="fr-CH"/>
        </w:rPr>
        <w:t xml:space="preserve">bilan, du compte de </w:t>
      </w:r>
      <w:r>
        <w:rPr>
          <w:szCs w:val="20"/>
          <w:lang w:val="fr-CH"/>
        </w:rPr>
        <w:t>résultats</w:t>
      </w:r>
      <w:r w:rsidRPr="001C7CC7">
        <w:rPr>
          <w:szCs w:val="20"/>
          <w:lang w:val="fr-CH"/>
        </w:rPr>
        <w:t>, du compte des investissements</w:t>
      </w:r>
      <w:r>
        <w:rPr>
          <w:szCs w:val="20"/>
          <w:lang w:val="fr-CH"/>
        </w:rPr>
        <w:t>, du tableau des flux de trésorerie</w:t>
      </w:r>
      <w:r w:rsidRPr="001C7CC7">
        <w:rPr>
          <w:szCs w:val="20"/>
          <w:lang w:val="fr-CH"/>
        </w:rPr>
        <w:t xml:space="preserve"> et de l’annexe. Nous sommes par ailleurs conscients que l’établissement des comptes annuels nous incombe et que nous en portons la responsabilité.</w:t>
      </w:r>
    </w:p>
    <w:p w14:paraId="737EC4DF" w14:textId="2CE42E67" w:rsidR="0038269A" w:rsidRPr="00F76609" w:rsidRDefault="001C7CC7" w:rsidP="00971FC2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F76609">
        <w:rPr>
          <w:lang w:val="fr-CH"/>
        </w:rPr>
        <w:t>Les comptes annuels sont conformes aux prescriptions légales et, dès lors, exempts</w:t>
      </w:r>
      <w:r w:rsidR="0038269A" w:rsidRPr="00F76609">
        <w:rPr>
          <w:lang w:val="fr-CH"/>
        </w:rPr>
        <w:t xml:space="preserve"> </w:t>
      </w:r>
      <w:r w:rsidRPr="00F76609">
        <w:rPr>
          <w:lang w:val="fr-CH"/>
        </w:rPr>
        <w:t>d’anomalies significatives</w:t>
      </w:r>
      <w:r w:rsidR="0038269A" w:rsidRPr="00F76609">
        <w:rPr>
          <w:lang w:val="fr-CH"/>
        </w:rPr>
        <w:t xml:space="preserve"> (</w:t>
      </w:r>
      <w:r w:rsidR="00F76609" w:rsidRPr="00F76609">
        <w:rPr>
          <w:lang w:val="fr-CH"/>
        </w:rPr>
        <w:t>cette notion recouvrant les erreurs dans la saisie, l’évaluation</w:t>
      </w:r>
      <w:r w:rsidR="005A6F21">
        <w:rPr>
          <w:lang w:val="fr-CH"/>
        </w:rPr>
        <w:t>,</w:t>
      </w:r>
      <w:r w:rsidR="00F76609" w:rsidRPr="00F76609">
        <w:rPr>
          <w:lang w:val="fr-CH"/>
        </w:rPr>
        <w:t xml:space="preserve"> la présentation</w:t>
      </w:r>
      <w:r w:rsidR="005A6F21">
        <w:rPr>
          <w:lang w:val="fr-CH"/>
        </w:rPr>
        <w:t xml:space="preserve"> ou la publication</w:t>
      </w:r>
      <w:r w:rsidR="00F76609" w:rsidRPr="00F76609">
        <w:rPr>
          <w:lang w:val="fr-CH"/>
        </w:rPr>
        <w:t xml:space="preserve">, </w:t>
      </w:r>
      <w:r w:rsidR="00786AFC">
        <w:rPr>
          <w:lang w:val="fr-CH"/>
        </w:rPr>
        <w:t>mais aussi</w:t>
      </w:r>
      <w:r w:rsidR="00F76609" w:rsidRPr="00F76609">
        <w:rPr>
          <w:lang w:val="fr-CH"/>
        </w:rPr>
        <w:t xml:space="preserve"> l’omission </w:t>
      </w:r>
      <w:r w:rsidR="005A6F21">
        <w:rPr>
          <w:lang w:val="fr-CH"/>
        </w:rPr>
        <w:t>d’indications</w:t>
      </w:r>
      <w:r w:rsidR="0038269A" w:rsidRPr="00F76609">
        <w:rPr>
          <w:lang w:val="fr-CH"/>
        </w:rPr>
        <w:t>).</w:t>
      </w:r>
    </w:p>
    <w:p w14:paraId="61538D3B" w14:textId="33618383" w:rsidR="008A294B" w:rsidRPr="00636450" w:rsidRDefault="00636450" w:rsidP="00971FC2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636450">
        <w:rPr>
          <w:lang w:val="fr-CH"/>
        </w:rPr>
        <w:t>Les comptes annuels qui vous sont présentés (</w:t>
      </w:r>
      <w:r>
        <w:rPr>
          <w:szCs w:val="20"/>
          <w:lang w:val="fr-CH"/>
        </w:rPr>
        <w:t xml:space="preserve">rapport préliminaire, </w:t>
      </w:r>
      <w:r w:rsidRPr="00636450">
        <w:rPr>
          <w:lang w:val="fr-CH"/>
        </w:rPr>
        <w:t xml:space="preserve">bilan, compte de </w:t>
      </w:r>
      <w:r>
        <w:rPr>
          <w:szCs w:val="20"/>
          <w:lang w:val="fr-CH"/>
        </w:rPr>
        <w:t>résultats</w:t>
      </w:r>
      <w:r w:rsidRPr="00636450">
        <w:rPr>
          <w:lang w:val="fr-CH"/>
        </w:rPr>
        <w:t>, compte des investissements</w:t>
      </w:r>
      <w:r>
        <w:rPr>
          <w:lang w:val="fr-CH"/>
        </w:rPr>
        <w:t>,</w:t>
      </w:r>
      <w:r w:rsidRPr="00636450">
        <w:rPr>
          <w:szCs w:val="20"/>
          <w:lang w:val="fr-CH"/>
        </w:rPr>
        <w:t xml:space="preserve"> </w:t>
      </w:r>
      <w:r>
        <w:rPr>
          <w:szCs w:val="20"/>
          <w:lang w:val="fr-CH"/>
        </w:rPr>
        <w:t>tableau des flux de trésorerie</w:t>
      </w:r>
      <w:r w:rsidRPr="00636450">
        <w:rPr>
          <w:lang w:val="fr-CH"/>
        </w:rPr>
        <w:t xml:space="preserve"> et annexe) comprennent toutes les </w:t>
      </w:r>
      <w:r w:rsidR="005A6F21">
        <w:rPr>
          <w:lang w:val="fr-CH"/>
        </w:rPr>
        <w:t>opérations</w:t>
      </w:r>
      <w:r w:rsidRPr="00636450">
        <w:rPr>
          <w:lang w:val="fr-CH"/>
        </w:rPr>
        <w:t xml:space="preserve"> </w:t>
      </w:r>
      <w:r>
        <w:rPr>
          <w:lang w:val="fr-CH"/>
        </w:rPr>
        <w:t xml:space="preserve">de </w:t>
      </w:r>
      <w:r w:rsidRPr="00636450">
        <w:rPr>
          <w:lang w:val="fr-CH"/>
        </w:rPr>
        <w:t xml:space="preserve">l’exercice concerné devant être comptabilisées. Nous avons ordonné aux personnes </w:t>
      </w:r>
      <w:r>
        <w:rPr>
          <w:lang w:val="fr-CH"/>
        </w:rPr>
        <w:t>compétentes</w:t>
      </w:r>
      <w:r w:rsidRPr="00636450">
        <w:rPr>
          <w:lang w:val="fr-CH"/>
        </w:rPr>
        <w:t xml:space="preserve"> de mettre à votre</w:t>
      </w:r>
      <w:r w:rsidR="005A6F21">
        <w:rPr>
          <w:lang w:val="fr-CH"/>
        </w:rPr>
        <w:t xml:space="preserve"> entière</w:t>
      </w:r>
      <w:r w:rsidRPr="00636450">
        <w:rPr>
          <w:lang w:val="fr-CH"/>
        </w:rPr>
        <w:t xml:space="preserve"> disposition les livres, les pièces comptables et tous les autres documents se rapportant aux comptes communaux.</w:t>
      </w:r>
      <w:r>
        <w:rPr>
          <w:lang w:val="fr-CH"/>
        </w:rPr>
        <w:t xml:space="preserve"> </w:t>
      </w:r>
    </w:p>
    <w:p w14:paraId="5D5DF1C4" w14:textId="74F7C217" w:rsidR="008A294B" w:rsidRPr="00F626F8" w:rsidRDefault="00F626F8" w:rsidP="00971FC2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F626F8">
        <w:rPr>
          <w:lang w:val="fr-CH"/>
        </w:rPr>
        <w:t xml:space="preserve">Les comptes annuels </w:t>
      </w:r>
      <w:r>
        <w:rPr>
          <w:lang w:val="fr-CH"/>
        </w:rPr>
        <w:t>soumis à votre vérification,</w:t>
      </w:r>
      <w:r w:rsidRPr="00F626F8">
        <w:rPr>
          <w:lang w:val="fr-CH"/>
        </w:rPr>
        <w:t xml:space="preserve"> que nous avons signés</w:t>
      </w:r>
      <w:r>
        <w:rPr>
          <w:lang w:val="fr-CH"/>
        </w:rPr>
        <w:t>,</w:t>
      </w:r>
      <w:r w:rsidRPr="00F626F8">
        <w:rPr>
          <w:lang w:val="fr-CH"/>
        </w:rPr>
        <w:t xml:space="preserve"> contiennent tous les </w:t>
      </w:r>
      <w:r w:rsidR="005A6F21">
        <w:rPr>
          <w:lang w:val="fr-CH"/>
        </w:rPr>
        <w:t>éléments du</w:t>
      </w:r>
      <w:r w:rsidRPr="00F626F8">
        <w:rPr>
          <w:lang w:val="fr-CH"/>
        </w:rPr>
        <w:t xml:space="preserve"> </w:t>
      </w:r>
      <w:r w:rsidR="00786AFC">
        <w:rPr>
          <w:lang w:val="fr-CH"/>
        </w:rPr>
        <w:t>patrim</w:t>
      </w:r>
      <w:r w:rsidR="005A6F21">
        <w:rPr>
          <w:lang w:val="fr-CH"/>
        </w:rPr>
        <w:t xml:space="preserve">oine </w:t>
      </w:r>
      <w:r w:rsidRPr="00F626F8">
        <w:rPr>
          <w:lang w:val="fr-CH"/>
        </w:rPr>
        <w:t>et tous les engagements devant figurer au bilan.</w:t>
      </w:r>
    </w:p>
    <w:p w14:paraId="7810C42A" w14:textId="1A4FBE3A" w:rsidR="008A294B" w:rsidRPr="00F626F8" w:rsidRDefault="00F626F8" w:rsidP="00971FC2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F626F8">
        <w:rPr>
          <w:lang w:val="fr-CH"/>
        </w:rPr>
        <w:t xml:space="preserve">Nous avons dûment tenu compte de tous les risques et de toutes les moins-values devant être </w:t>
      </w:r>
      <w:r w:rsidR="00257088">
        <w:rPr>
          <w:lang w:val="fr-CH"/>
        </w:rPr>
        <w:t>inscrit</w:t>
      </w:r>
      <w:r>
        <w:rPr>
          <w:lang w:val="fr-CH"/>
        </w:rPr>
        <w:t>s</w:t>
      </w:r>
      <w:r w:rsidRPr="00F626F8">
        <w:rPr>
          <w:lang w:val="fr-CH"/>
        </w:rPr>
        <w:t xml:space="preserve"> au bilan pour procéder </w:t>
      </w:r>
      <w:r>
        <w:rPr>
          <w:lang w:val="fr-CH"/>
        </w:rPr>
        <w:t>aux évaluations</w:t>
      </w:r>
      <w:r w:rsidRPr="00F626F8">
        <w:rPr>
          <w:lang w:val="fr-CH"/>
        </w:rPr>
        <w:t xml:space="preserve"> et fixer les </w:t>
      </w:r>
      <w:r>
        <w:rPr>
          <w:lang w:val="fr-CH"/>
        </w:rPr>
        <w:t>rectifications</w:t>
      </w:r>
      <w:r w:rsidRPr="00F626F8">
        <w:rPr>
          <w:lang w:val="fr-CH"/>
        </w:rPr>
        <w:t xml:space="preserve"> de valeur et les provisions</w:t>
      </w:r>
      <w:r w:rsidR="008A294B" w:rsidRPr="00F626F8">
        <w:rPr>
          <w:lang w:val="fr-CH"/>
        </w:rPr>
        <w:t>.</w:t>
      </w:r>
    </w:p>
    <w:p w14:paraId="364288E7" w14:textId="05730ACC" w:rsidR="008A294B" w:rsidRPr="00971FC2" w:rsidRDefault="00971FC2" w:rsidP="00971FC2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szCs w:val="20"/>
          <w:lang w:val="fr-CH"/>
        </w:rPr>
      </w:pPr>
      <w:r>
        <w:rPr>
          <w:lang w:val="fr-CH"/>
        </w:rPr>
        <w:t>*</w:t>
      </w:r>
      <w:r w:rsidRPr="00971FC2">
        <w:rPr>
          <w:lang w:val="fr-CH"/>
        </w:rPr>
        <w:t>Il n’existe aucun autre contrat ni litige qui pourrait avoir une incidence significative sur l’appréciation des comptes annuels de</w:t>
      </w:r>
      <w:r w:rsidR="008A294B" w:rsidRPr="00971FC2">
        <w:rPr>
          <w:lang w:val="fr-CH"/>
        </w:rPr>
        <w:t xml:space="preserve"> </w:t>
      </w:r>
      <w:r w:rsidR="008A294B" w:rsidRPr="00971FC2">
        <w:rPr>
          <w:sz w:val="18"/>
          <w:lang w:val="fr-CH"/>
        </w:rPr>
        <w:t>[</w:t>
      </w:r>
      <w:r w:rsidRPr="00971FC2">
        <w:rPr>
          <w:sz w:val="18"/>
          <w:lang w:val="fr-CH"/>
        </w:rPr>
        <w:t>indiquer le nom de la collectivité</w:t>
      </w:r>
      <w:r w:rsidR="008A294B" w:rsidRPr="00971FC2">
        <w:rPr>
          <w:sz w:val="18"/>
          <w:lang w:val="fr-CH"/>
        </w:rPr>
        <w:t>]</w:t>
      </w:r>
      <w:r w:rsidRPr="00971FC2">
        <w:rPr>
          <w:sz w:val="18"/>
          <w:lang w:val="fr-CH"/>
        </w:rPr>
        <w:t>.</w:t>
      </w:r>
      <w:r w:rsidR="008A294B" w:rsidRPr="00971FC2">
        <w:rPr>
          <w:lang w:val="fr-CH"/>
        </w:rPr>
        <w:br/>
      </w:r>
      <w:r>
        <w:rPr>
          <w:lang w:val="fr-CH"/>
        </w:rPr>
        <w:t>*Tous les autres</w:t>
      </w:r>
      <w:r w:rsidRPr="00971FC2">
        <w:rPr>
          <w:lang w:val="fr-CH"/>
        </w:rPr>
        <w:t xml:space="preserve"> contrat</w:t>
      </w:r>
      <w:r>
        <w:rPr>
          <w:lang w:val="fr-CH"/>
        </w:rPr>
        <w:t>s ou</w:t>
      </w:r>
      <w:r w:rsidRPr="00971FC2">
        <w:rPr>
          <w:lang w:val="fr-CH"/>
        </w:rPr>
        <w:t xml:space="preserve"> litige</w:t>
      </w:r>
      <w:r>
        <w:rPr>
          <w:lang w:val="fr-CH"/>
        </w:rPr>
        <w:t>s</w:t>
      </w:r>
      <w:r w:rsidRPr="00971FC2">
        <w:rPr>
          <w:lang w:val="fr-CH"/>
        </w:rPr>
        <w:t xml:space="preserve"> qui pourrai</w:t>
      </w:r>
      <w:r>
        <w:rPr>
          <w:lang w:val="fr-CH"/>
        </w:rPr>
        <w:t>en</w:t>
      </w:r>
      <w:r w:rsidRPr="00971FC2">
        <w:rPr>
          <w:lang w:val="fr-CH"/>
        </w:rPr>
        <w:t xml:space="preserve">t avoir une incidence significative sur l’appréciation des comptes annuels de </w:t>
      </w:r>
      <w:r w:rsidRPr="00971FC2">
        <w:rPr>
          <w:sz w:val="18"/>
          <w:lang w:val="fr-CH"/>
        </w:rPr>
        <w:t>[indiquer le nom de la collectivité]</w:t>
      </w:r>
      <w:r>
        <w:rPr>
          <w:sz w:val="18"/>
          <w:lang w:val="fr-CH"/>
        </w:rPr>
        <w:t xml:space="preserve"> </w:t>
      </w:r>
      <w:r w:rsidRPr="00971FC2">
        <w:rPr>
          <w:szCs w:val="20"/>
          <w:lang w:val="fr-CH"/>
        </w:rPr>
        <w:t>sont mentionnés dans le document ci-joint.</w:t>
      </w:r>
    </w:p>
    <w:p w14:paraId="318AD352" w14:textId="79244A11" w:rsidR="001268A4" w:rsidRPr="00971FC2" w:rsidRDefault="00971FC2" w:rsidP="00971FC2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971FC2">
        <w:rPr>
          <w:lang w:val="fr-CH"/>
        </w:rPr>
        <w:t xml:space="preserve">Nous vous avons fait part de notre estimation du risque </w:t>
      </w:r>
      <w:r>
        <w:rPr>
          <w:lang w:val="fr-CH"/>
        </w:rPr>
        <w:t xml:space="preserve">que les comptes annuels présentent </w:t>
      </w:r>
      <w:r w:rsidRPr="00971FC2">
        <w:rPr>
          <w:lang w:val="fr-CH"/>
        </w:rPr>
        <w:t>d</w:t>
      </w:r>
      <w:r>
        <w:rPr>
          <w:lang w:val="fr-CH"/>
        </w:rPr>
        <w:t>es anomali</w:t>
      </w:r>
      <w:r w:rsidRPr="00971FC2">
        <w:rPr>
          <w:lang w:val="fr-CH"/>
        </w:rPr>
        <w:t>e</w:t>
      </w:r>
      <w:r>
        <w:rPr>
          <w:lang w:val="fr-CH"/>
        </w:rPr>
        <w:t>s</w:t>
      </w:r>
      <w:r w:rsidRPr="00971FC2">
        <w:rPr>
          <w:lang w:val="fr-CH"/>
        </w:rPr>
        <w:t xml:space="preserve"> significative</w:t>
      </w:r>
      <w:r>
        <w:rPr>
          <w:lang w:val="fr-CH"/>
        </w:rPr>
        <w:t xml:space="preserve">s. </w:t>
      </w:r>
      <w:r w:rsidR="00722E4E">
        <w:rPr>
          <w:lang w:val="fr-CH"/>
        </w:rPr>
        <w:t>Nous confirmons n’avoir connaissance d’aucune fraude</w:t>
      </w:r>
      <w:r w:rsidR="00722E4E">
        <w:rPr>
          <w:rStyle w:val="Funotenzeichen"/>
        </w:rPr>
        <w:footnoteReference w:id="1"/>
      </w:r>
      <w:r>
        <w:rPr>
          <w:lang w:val="fr-CH"/>
        </w:rPr>
        <w:t xml:space="preserve"> </w:t>
      </w:r>
      <w:r w:rsidR="00722E4E">
        <w:rPr>
          <w:lang w:val="fr-CH"/>
        </w:rPr>
        <w:t xml:space="preserve">ni </w:t>
      </w:r>
      <w:r w:rsidR="00786AFC">
        <w:rPr>
          <w:lang w:val="fr-CH"/>
        </w:rPr>
        <w:t xml:space="preserve">d’aucun </w:t>
      </w:r>
      <w:r w:rsidR="00722E4E">
        <w:rPr>
          <w:lang w:val="fr-CH"/>
        </w:rPr>
        <w:t>soupçon de fraude impliqu</w:t>
      </w:r>
      <w:r w:rsidR="00786AFC">
        <w:rPr>
          <w:lang w:val="fr-CH"/>
        </w:rPr>
        <w:t>ant</w:t>
      </w:r>
      <w:r w:rsidR="00722E4E">
        <w:rPr>
          <w:lang w:val="fr-CH"/>
        </w:rPr>
        <w:t xml:space="preserve"> des membres du conseil communal ou du personnel ayant une fonction importante au sein du système de contrôle interne.</w:t>
      </w:r>
    </w:p>
    <w:p w14:paraId="35D9BC9E" w14:textId="44B5D476" w:rsidR="001268A4" w:rsidRPr="002A07F2" w:rsidRDefault="002A07F2" w:rsidP="002A07F2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2A07F2">
        <w:rPr>
          <w:lang w:val="fr-CH"/>
        </w:rPr>
        <w:t>Nous n’avons connaissance d’aucune accusation de fraude su</w:t>
      </w:r>
      <w:r>
        <w:rPr>
          <w:lang w:val="fr-CH"/>
        </w:rPr>
        <w:t>s</w:t>
      </w:r>
      <w:r w:rsidRPr="002A07F2">
        <w:rPr>
          <w:lang w:val="fr-CH"/>
        </w:rPr>
        <w:t xml:space="preserve">ceptible </w:t>
      </w:r>
      <w:r>
        <w:rPr>
          <w:lang w:val="fr-CH"/>
        </w:rPr>
        <w:t xml:space="preserve">d’avoir </w:t>
      </w:r>
      <w:r w:rsidR="00C966D4" w:rsidRPr="00C966D4">
        <w:rPr>
          <w:lang w:val="fr-CH"/>
        </w:rPr>
        <w:t>une incidence significative</w:t>
      </w:r>
      <w:r w:rsidRPr="002A07F2">
        <w:rPr>
          <w:lang w:val="fr-CH"/>
        </w:rPr>
        <w:t xml:space="preserve"> sur les comptes annuels</w:t>
      </w:r>
      <w:r>
        <w:rPr>
          <w:lang w:val="fr-CH"/>
        </w:rPr>
        <w:t>.</w:t>
      </w:r>
    </w:p>
    <w:p w14:paraId="7D25CC57" w14:textId="48753D2F" w:rsidR="008A294B" w:rsidRPr="00B513F4" w:rsidRDefault="00B513F4" w:rsidP="00B513F4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B513F4">
        <w:rPr>
          <w:lang w:val="fr-CH"/>
        </w:rPr>
        <w:t xml:space="preserve">Les présents comptes annuels </w:t>
      </w:r>
      <w:r>
        <w:rPr>
          <w:lang w:val="fr-CH"/>
        </w:rPr>
        <w:t>prennent</w:t>
      </w:r>
      <w:r w:rsidRPr="00B513F4">
        <w:rPr>
          <w:lang w:val="fr-CH"/>
        </w:rPr>
        <w:t xml:space="preserve"> dûment </w:t>
      </w:r>
      <w:r>
        <w:rPr>
          <w:lang w:val="fr-CH"/>
        </w:rPr>
        <w:t>en considération</w:t>
      </w:r>
      <w:r w:rsidRPr="00B513F4">
        <w:rPr>
          <w:lang w:val="fr-CH"/>
        </w:rPr>
        <w:t xml:space="preserve"> </w:t>
      </w:r>
      <w:r>
        <w:rPr>
          <w:lang w:val="fr-CH"/>
        </w:rPr>
        <w:t>l</w:t>
      </w:r>
      <w:r w:rsidRPr="00B513F4">
        <w:rPr>
          <w:lang w:val="fr-CH"/>
        </w:rPr>
        <w:t xml:space="preserve">es événements </w:t>
      </w:r>
      <w:r w:rsidR="00786AFC">
        <w:rPr>
          <w:lang w:val="fr-CH"/>
        </w:rPr>
        <w:t>devant</w:t>
      </w:r>
      <w:r w:rsidR="00786AFC" w:rsidRPr="00B513F4">
        <w:rPr>
          <w:lang w:val="fr-CH"/>
        </w:rPr>
        <w:t xml:space="preserve"> être inscrits au bilan </w:t>
      </w:r>
      <w:r w:rsidRPr="00B513F4">
        <w:rPr>
          <w:lang w:val="fr-CH"/>
        </w:rPr>
        <w:t xml:space="preserve">dont nous avons </w:t>
      </w:r>
      <w:r>
        <w:rPr>
          <w:lang w:val="fr-CH"/>
        </w:rPr>
        <w:t>eu</w:t>
      </w:r>
      <w:r w:rsidRPr="00B513F4">
        <w:rPr>
          <w:lang w:val="fr-CH"/>
        </w:rPr>
        <w:t xml:space="preserve"> connaissance jusqu’à la </w:t>
      </w:r>
      <w:r w:rsidR="00786AFC">
        <w:rPr>
          <w:lang w:val="fr-CH"/>
        </w:rPr>
        <w:t>clôture</w:t>
      </w:r>
      <w:r w:rsidRPr="00B513F4">
        <w:rPr>
          <w:lang w:val="fr-CH"/>
        </w:rPr>
        <w:t xml:space="preserve"> de votre révision.</w:t>
      </w:r>
    </w:p>
    <w:p w14:paraId="2E1D28BB" w14:textId="230F4F25" w:rsidR="001268A4" w:rsidRPr="00C966D4" w:rsidRDefault="00C966D4" w:rsidP="00C966D4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C966D4">
        <w:rPr>
          <w:lang w:val="fr-CH"/>
        </w:rPr>
        <w:t xml:space="preserve">Nous nous sommes conformés à tous les accords contractuels et à toutes les </w:t>
      </w:r>
      <w:r>
        <w:rPr>
          <w:lang w:val="fr-CH"/>
        </w:rPr>
        <w:t>dispositions</w:t>
      </w:r>
      <w:r w:rsidRPr="00C966D4">
        <w:rPr>
          <w:lang w:val="fr-CH"/>
        </w:rPr>
        <w:t xml:space="preserve"> légales (taxe sur la valeur ajoutée, assurances sociales, etc.) dont le non-respect pourrait avoir une incidence significative sur les comptes annuels.</w:t>
      </w:r>
    </w:p>
    <w:p w14:paraId="2FB062FB" w14:textId="66E6D416" w:rsidR="00C0731B" w:rsidRPr="00006E40" w:rsidRDefault="00006E40" w:rsidP="00006E40">
      <w:pPr>
        <w:pStyle w:val="Listenabsatz"/>
        <w:numPr>
          <w:ilvl w:val="0"/>
          <w:numId w:val="1"/>
        </w:numPr>
        <w:spacing w:after="80"/>
        <w:ind w:left="357" w:right="-142" w:hanging="357"/>
        <w:contextualSpacing w:val="0"/>
        <w:rPr>
          <w:lang w:val="fr-CH"/>
        </w:rPr>
      </w:pPr>
      <w:r w:rsidRPr="00006E40">
        <w:rPr>
          <w:lang w:val="fr-CH"/>
        </w:rPr>
        <w:t>Nous vous communiquerons immédiatement tous les événements</w:t>
      </w:r>
      <w:r>
        <w:rPr>
          <w:lang w:val="fr-CH"/>
        </w:rPr>
        <w:t xml:space="preserve"> devant être inscrits au bilan</w:t>
      </w:r>
      <w:r w:rsidRPr="00006E40">
        <w:rPr>
          <w:lang w:val="fr-CH"/>
        </w:rPr>
        <w:t xml:space="preserve"> dont nous aurons connaissance </w:t>
      </w:r>
      <w:r w:rsidR="005A6F21">
        <w:rPr>
          <w:lang w:val="fr-CH"/>
        </w:rPr>
        <w:t>d’ici à la date</w:t>
      </w:r>
      <w:r w:rsidRPr="00006E40">
        <w:rPr>
          <w:lang w:val="fr-CH"/>
        </w:rPr>
        <w:t xml:space="preserve"> de </w:t>
      </w:r>
      <w:r w:rsidRPr="00006E40">
        <w:rPr>
          <w:sz w:val="18"/>
          <w:szCs w:val="18"/>
          <w:lang w:val="fr-CH"/>
        </w:rPr>
        <w:t>[</w:t>
      </w:r>
      <w:r w:rsidR="005A6F21">
        <w:rPr>
          <w:sz w:val="18"/>
          <w:szCs w:val="18"/>
          <w:lang w:val="fr-CH"/>
        </w:rPr>
        <w:t>assemblée de</w:t>
      </w:r>
      <w:r w:rsidRPr="00006E40">
        <w:rPr>
          <w:sz w:val="18"/>
          <w:szCs w:val="18"/>
          <w:lang w:val="fr-CH"/>
        </w:rPr>
        <w:t xml:space="preserve"> l’organe suprême approuv</w:t>
      </w:r>
      <w:r w:rsidR="005A6F21">
        <w:rPr>
          <w:sz w:val="18"/>
          <w:szCs w:val="18"/>
          <w:lang w:val="fr-CH"/>
        </w:rPr>
        <w:t>ant</w:t>
      </w:r>
      <w:r w:rsidRPr="00006E40">
        <w:rPr>
          <w:sz w:val="18"/>
          <w:szCs w:val="18"/>
          <w:lang w:val="fr-CH"/>
        </w:rPr>
        <w:t xml:space="preserve"> définitivement les comptes annuels]</w:t>
      </w:r>
      <w:r>
        <w:rPr>
          <w:lang w:val="fr-CH"/>
        </w:rPr>
        <w:t>.</w:t>
      </w:r>
    </w:p>
    <w:p w14:paraId="1F7BC95C" w14:textId="77777777" w:rsidR="005075A6" w:rsidRPr="005075A6" w:rsidRDefault="005075A6" w:rsidP="005075A6">
      <w:pPr>
        <w:pStyle w:val="Fuzeile"/>
        <w:rPr>
          <w:i/>
          <w:lang w:val="fr-CH"/>
        </w:rPr>
      </w:pPr>
      <w:r w:rsidRPr="005075A6">
        <w:rPr>
          <w:i/>
          <w:lang w:val="fr-CH"/>
        </w:rPr>
        <w:t>* Biffer ce qui ne convient pas.</w:t>
      </w:r>
    </w:p>
    <w:p w14:paraId="1CD1F0E1" w14:textId="77777777" w:rsidR="00C0731B" w:rsidRPr="005A6F21" w:rsidRDefault="00C0731B" w:rsidP="00971FC2">
      <w:pPr>
        <w:ind w:right="-142"/>
        <w:rPr>
          <w:lang w:val="fr-CH"/>
        </w:rPr>
      </w:pPr>
    </w:p>
    <w:p w14:paraId="3D12BC55" w14:textId="58A49D27" w:rsidR="00C0731B" w:rsidRPr="00006E40" w:rsidRDefault="00C0731B" w:rsidP="00006E40">
      <w:pPr>
        <w:tabs>
          <w:tab w:val="left" w:pos="4111"/>
          <w:tab w:val="left" w:pos="6379"/>
        </w:tabs>
        <w:ind w:right="-142"/>
        <w:rPr>
          <w:szCs w:val="20"/>
          <w:lang w:val="fr-CH"/>
        </w:rPr>
      </w:pPr>
      <w:r w:rsidRPr="00006E40">
        <w:rPr>
          <w:szCs w:val="20"/>
          <w:lang w:val="fr-CH"/>
        </w:rPr>
        <w:t>________________________________</w:t>
      </w:r>
      <w:r w:rsidRPr="00006E40">
        <w:rPr>
          <w:szCs w:val="20"/>
          <w:lang w:val="fr-CH"/>
        </w:rPr>
        <w:tab/>
        <w:t>__________________</w:t>
      </w:r>
      <w:r w:rsidRPr="00006E40">
        <w:rPr>
          <w:szCs w:val="20"/>
          <w:lang w:val="fr-CH"/>
        </w:rPr>
        <w:tab/>
        <w:t>__________________</w:t>
      </w:r>
      <w:r w:rsidRPr="00006E40">
        <w:rPr>
          <w:szCs w:val="20"/>
          <w:lang w:val="fr-CH"/>
        </w:rPr>
        <w:br/>
      </w:r>
      <w:r w:rsidR="00006E40" w:rsidRPr="005A6F21">
        <w:rPr>
          <w:szCs w:val="20"/>
          <w:lang w:val="fr-CH"/>
        </w:rPr>
        <w:t>Lieu et date</w:t>
      </w:r>
      <w:r w:rsidRPr="005A6F21">
        <w:rPr>
          <w:szCs w:val="20"/>
          <w:lang w:val="fr-CH"/>
        </w:rPr>
        <w:tab/>
      </w:r>
      <w:r w:rsidR="00006E40" w:rsidRPr="005A6F21">
        <w:rPr>
          <w:szCs w:val="20"/>
          <w:lang w:val="fr-CH"/>
        </w:rPr>
        <w:t>Signature</w:t>
      </w:r>
      <w:r w:rsidRPr="005A6F21">
        <w:rPr>
          <w:szCs w:val="20"/>
          <w:lang w:val="fr-CH"/>
        </w:rPr>
        <w:tab/>
      </w:r>
      <w:proofErr w:type="spellStart"/>
      <w:r w:rsidR="00006E40" w:rsidRPr="005A6F21">
        <w:rPr>
          <w:szCs w:val="20"/>
          <w:lang w:val="fr-CH"/>
        </w:rPr>
        <w:t>Signature</w:t>
      </w:r>
      <w:proofErr w:type="spellEnd"/>
      <w:r w:rsidRPr="005A6F21">
        <w:rPr>
          <w:szCs w:val="20"/>
          <w:lang w:val="fr-CH"/>
        </w:rPr>
        <w:br/>
      </w:r>
      <w:r w:rsidRPr="00006E40">
        <w:rPr>
          <w:szCs w:val="20"/>
          <w:lang w:val="fr-CH"/>
        </w:rPr>
        <w:tab/>
      </w:r>
      <w:r w:rsidR="00006E40" w:rsidRPr="00006E40">
        <w:rPr>
          <w:szCs w:val="20"/>
          <w:lang w:val="fr-CH"/>
        </w:rPr>
        <w:t>de l’autorité</w:t>
      </w:r>
      <w:r w:rsidRPr="00006E40">
        <w:rPr>
          <w:szCs w:val="20"/>
          <w:lang w:val="fr-CH"/>
        </w:rPr>
        <w:tab/>
      </w:r>
      <w:r w:rsidR="00006E40" w:rsidRPr="00006E40">
        <w:rPr>
          <w:szCs w:val="20"/>
          <w:lang w:val="fr-CH"/>
        </w:rPr>
        <w:t>de l’Administration des finances</w:t>
      </w:r>
    </w:p>
    <w:p w14:paraId="4CA3D9BB" w14:textId="089B17E5" w:rsidR="00C0731B" w:rsidRPr="005F1719" w:rsidRDefault="00006E40" w:rsidP="00006E40">
      <w:pPr>
        <w:tabs>
          <w:tab w:val="left" w:pos="4536"/>
          <w:tab w:val="left" w:pos="6804"/>
        </w:tabs>
        <w:spacing w:line="240" w:lineRule="auto"/>
        <w:ind w:right="-142"/>
        <w:rPr>
          <w:szCs w:val="20"/>
        </w:rPr>
      </w:pPr>
      <w:r>
        <w:rPr>
          <w:szCs w:val="20"/>
        </w:rPr>
        <w:t>Annexes</w:t>
      </w:r>
      <w:r w:rsidR="00C0731B" w:rsidRPr="005F1719">
        <w:rPr>
          <w:szCs w:val="20"/>
        </w:rPr>
        <w:t>:</w:t>
      </w:r>
    </w:p>
    <w:p w14:paraId="44E4B54C" w14:textId="5353D42B" w:rsidR="00C0731B" w:rsidRPr="00006E40" w:rsidRDefault="00006E40" w:rsidP="00971FC2">
      <w:pPr>
        <w:pStyle w:val="Listenabsatz"/>
        <w:numPr>
          <w:ilvl w:val="0"/>
          <w:numId w:val="2"/>
        </w:numPr>
        <w:tabs>
          <w:tab w:val="left" w:pos="4536"/>
          <w:tab w:val="left" w:pos="6804"/>
        </w:tabs>
        <w:ind w:left="357" w:right="-142" w:hanging="357"/>
        <w:rPr>
          <w:szCs w:val="20"/>
          <w:lang w:val="fr-CH"/>
        </w:rPr>
      </w:pPr>
      <w:r w:rsidRPr="00006E40">
        <w:rPr>
          <w:szCs w:val="20"/>
          <w:lang w:val="fr-CH"/>
        </w:rPr>
        <w:t>Comptes annuels signés</w:t>
      </w:r>
    </w:p>
    <w:p w14:paraId="150C00B3" w14:textId="40635032" w:rsidR="00C0731B" w:rsidRPr="00006E40" w:rsidRDefault="00006E40" w:rsidP="00971FC2">
      <w:pPr>
        <w:pStyle w:val="Listenabsatz"/>
        <w:numPr>
          <w:ilvl w:val="0"/>
          <w:numId w:val="2"/>
        </w:numPr>
        <w:tabs>
          <w:tab w:val="left" w:pos="4536"/>
          <w:tab w:val="left" w:pos="6804"/>
        </w:tabs>
        <w:ind w:left="357" w:right="-142" w:hanging="357"/>
        <w:rPr>
          <w:szCs w:val="20"/>
          <w:lang w:val="fr-CH"/>
        </w:rPr>
      </w:pPr>
      <w:r w:rsidRPr="00006E40">
        <w:rPr>
          <w:szCs w:val="20"/>
          <w:lang w:val="fr-CH"/>
        </w:rPr>
        <w:t>Indications ou document mentionné</w:t>
      </w:r>
      <w:r w:rsidR="005A6F21">
        <w:rPr>
          <w:szCs w:val="20"/>
          <w:lang w:val="fr-CH"/>
        </w:rPr>
        <w:t>s</w:t>
      </w:r>
      <w:r w:rsidRPr="00006E40">
        <w:rPr>
          <w:szCs w:val="20"/>
          <w:lang w:val="fr-CH"/>
        </w:rPr>
        <w:t xml:space="preserve"> au point 5</w:t>
      </w:r>
    </w:p>
    <w:sectPr w:rsidR="00C0731B" w:rsidRPr="00006E40" w:rsidSect="00971FC2">
      <w:headerReference w:type="default" r:id="rId8"/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C7663" w14:textId="77777777" w:rsidR="00C0731B" w:rsidRDefault="00C0731B" w:rsidP="00C0731B">
      <w:pPr>
        <w:spacing w:after="0" w:line="240" w:lineRule="auto"/>
      </w:pPr>
      <w:r>
        <w:separator/>
      </w:r>
    </w:p>
  </w:endnote>
  <w:endnote w:type="continuationSeparator" w:id="0">
    <w:p w14:paraId="590B6C09" w14:textId="77777777" w:rsidR="00C0731B" w:rsidRDefault="00C0731B" w:rsidP="00C07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4C0B0" w14:textId="77777777" w:rsidR="00C0731B" w:rsidRDefault="00C0731B" w:rsidP="00C0731B">
      <w:pPr>
        <w:spacing w:after="0" w:line="240" w:lineRule="auto"/>
      </w:pPr>
      <w:r>
        <w:separator/>
      </w:r>
    </w:p>
  </w:footnote>
  <w:footnote w:type="continuationSeparator" w:id="0">
    <w:p w14:paraId="42623F30" w14:textId="77777777" w:rsidR="00C0731B" w:rsidRDefault="00C0731B" w:rsidP="00C0731B">
      <w:pPr>
        <w:spacing w:after="0" w:line="240" w:lineRule="auto"/>
      </w:pPr>
      <w:r>
        <w:continuationSeparator/>
      </w:r>
    </w:p>
  </w:footnote>
  <w:footnote w:id="1">
    <w:p w14:paraId="06B3B7AC" w14:textId="6AE8A15D" w:rsidR="00722E4E" w:rsidRPr="00445232" w:rsidRDefault="00722E4E" w:rsidP="00722E4E">
      <w:pPr>
        <w:pStyle w:val="Funotentext"/>
        <w:ind w:left="284" w:hanging="284"/>
        <w:rPr>
          <w:sz w:val="16"/>
          <w:lang w:val="fr-CH"/>
        </w:rPr>
      </w:pPr>
      <w:r w:rsidRPr="008E5F6F">
        <w:rPr>
          <w:rStyle w:val="Funotenzeichen"/>
          <w:sz w:val="16"/>
        </w:rPr>
        <w:footnoteRef/>
      </w:r>
      <w:r w:rsidRPr="00445232">
        <w:rPr>
          <w:sz w:val="16"/>
          <w:lang w:val="fr-CH"/>
        </w:rPr>
        <w:t xml:space="preserve"> </w:t>
      </w:r>
      <w:r w:rsidRPr="00445232">
        <w:rPr>
          <w:sz w:val="16"/>
          <w:lang w:val="fr-CH"/>
        </w:rPr>
        <w:tab/>
      </w:r>
      <w:r w:rsidR="002A07F2" w:rsidRPr="002A07F2">
        <w:rPr>
          <w:sz w:val="16"/>
          <w:lang w:val="fr-CH"/>
        </w:rPr>
        <w:t xml:space="preserve">Terme générique désignant des actes tels que la manipulation ou la falsification du bilan, l’abus de confiance, </w:t>
      </w:r>
      <w:r w:rsidR="00786AFC">
        <w:rPr>
          <w:sz w:val="16"/>
          <w:lang w:val="fr-CH"/>
        </w:rPr>
        <w:t xml:space="preserve">le </w:t>
      </w:r>
      <w:r w:rsidR="002A07F2" w:rsidRPr="002A07F2">
        <w:rPr>
          <w:sz w:val="16"/>
          <w:lang w:val="fr-CH"/>
        </w:rPr>
        <w:t>détournement de fonds ou toute autre infraction commise intentionnellement au détriment de la collectivité</w:t>
      </w:r>
      <w:r w:rsidR="002A07F2">
        <w:rPr>
          <w:sz w:val="16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594A7B" w14:textId="7971FC94" w:rsidR="00BD1728" w:rsidRPr="007351A7" w:rsidRDefault="00334FDE">
    <w:pPr>
      <w:pStyle w:val="Kopfzeile"/>
      <w:rPr>
        <w:b/>
      </w:rPr>
    </w:pPr>
    <w:r>
      <w:rPr>
        <w:b/>
      </w:rPr>
      <w:tab/>
    </w:r>
    <w:r>
      <w:rPr>
        <w:b/>
      </w:rPr>
      <w:tab/>
    </w:r>
    <w:r w:rsidR="008E5F6F" w:rsidRPr="007351A7">
      <w:rPr>
        <w:b/>
      </w:rPr>
      <w:t>An</w:t>
    </w:r>
    <w:r w:rsidR="007351A7" w:rsidRPr="007351A7">
      <w:rPr>
        <w:b/>
      </w:rPr>
      <w:t>nexe</w:t>
    </w:r>
    <w:r w:rsidR="008E5F6F" w:rsidRPr="007351A7">
      <w:rPr>
        <w:b/>
      </w:rPr>
      <w:t xml:space="preserve"> 3</w:t>
    </w:r>
  </w:p>
  <w:p w14:paraId="2B8B565B" w14:textId="77777777" w:rsidR="00BD1728" w:rsidRDefault="00BD172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D40A2"/>
    <w:multiLevelType w:val="hybridMultilevel"/>
    <w:tmpl w:val="9E6AB72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474AC"/>
    <w:multiLevelType w:val="hybridMultilevel"/>
    <w:tmpl w:val="EDD0F8D4"/>
    <w:lvl w:ilvl="0" w:tplc="D7EAA2E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D236B"/>
    <w:multiLevelType w:val="hybridMultilevel"/>
    <w:tmpl w:val="378C6A36"/>
    <w:lvl w:ilvl="0" w:tplc="7100AD70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deu"/>
    <w:docVar w:name="TargetLng" w:val="fra"/>
    <w:docVar w:name="TermBases" w:val="LINGUA-PC_20160107"/>
    <w:docVar w:name="TermBaseURL" w:val="empty"/>
    <w:docVar w:name="TextBases" w:val="S3011IIS000PG68.sta.be.ch\JCE\JCE_valide|S3011IIS000PG68.sta.be.ch\JCE\JCE_interne|S3011IIS000PG68.sta.be.ch\JCE\JCE_Temporaire|S3011IIS000PG68.sta.be.ch\JCE\plancomptable|S3011IIS000PG68.sta.be.ch\JCE\kontenrahmen-v5|S3011IIS000PG68.sta.be.ch\Canton de Berne\BELEX 2016 (LexWork)|S3011IIS000PG68.sta.be.ch\Canton de Berne\BELEX_Historique|S3011IIS000PG68.sta.be.ch\Canton de Berne\BSIG|S3011IIS000PG68.sta.be.ch\Canton de Berne\Canton de Berne|S3011IIS000PG68.sta.be.ch\Canton de Berne\Conf_2015-12|S3011IIS000PG68.sta.be.ch\Canton de Berne\Dubious_Aliens|S3011IIS000PG68.sta.be.ch\CHA\CHA_valide|S3011IIS000PG68.sta.be.ch\ECO\ECO_valide|S3011IIS000PG68.sta.be.ch\FIN-ICI\FIN-ICI_valide|S3011IIS000PG68.sta.be.ch\FIN-SG\FIN-SG_valide|S3011IIS000PG68.sta.be.ch\INS\INS_valide|S3011IIS000PG68.sta.be.ch\POM\POM_valide|S3011IIS000PG68.sta.be.ch\SAP\SAP_valide|S3011IIS000PG68.sta.be.ch\TTE\TTE_valide"/>
    <w:docVar w:name="TextBaseURL" w:val="empty"/>
    <w:docVar w:name="UILng" w:val="fr"/>
  </w:docVars>
  <w:rsids>
    <w:rsidRoot w:val="008A294B"/>
    <w:rsid w:val="00006E40"/>
    <w:rsid w:val="00091071"/>
    <w:rsid w:val="001268A4"/>
    <w:rsid w:val="00146242"/>
    <w:rsid w:val="001500B4"/>
    <w:rsid w:val="00150B52"/>
    <w:rsid w:val="00153BEC"/>
    <w:rsid w:val="001A00CD"/>
    <w:rsid w:val="001C3F36"/>
    <w:rsid w:val="001C7CC7"/>
    <w:rsid w:val="00257088"/>
    <w:rsid w:val="002A07F2"/>
    <w:rsid w:val="00301273"/>
    <w:rsid w:val="00316553"/>
    <w:rsid w:val="003200E6"/>
    <w:rsid w:val="00334FDE"/>
    <w:rsid w:val="00377087"/>
    <w:rsid w:val="0038269A"/>
    <w:rsid w:val="003C2A21"/>
    <w:rsid w:val="003D0078"/>
    <w:rsid w:val="003D2889"/>
    <w:rsid w:val="00403C86"/>
    <w:rsid w:val="00421B61"/>
    <w:rsid w:val="0044254C"/>
    <w:rsid w:val="00445232"/>
    <w:rsid w:val="005075A6"/>
    <w:rsid w:val="00515B54"/>
    <w:rsid w:val="00522110"/>
    <w:rsid w:val="005419A9"/>
    <w:rsid w:val="00551F1D"/>
    <w:rsid w:val="0058655B"/>
    <w:rsid w:val="005A6F21"/>
    <w:rsid w:val="005E5932"/>
    <w:rsid w:val="005F1719"/>
    <w:rsid w:val="0062047D"/>
    <w:rsid w:val="00636450"/>
    <w:rsid w:val="006C54CA"/>
    <w:rsid w:val="006E5194"/>
    <w:rsid w:val="006F4F89"/>
    <w:rsid w:val="00722E4E"/>
    <w:rsid w:val="00723C11"/>
    <w:rsid w:val="007351A7"/>
    <w:rsid w:val="007417A1"/>
    <w:rsid w:val="00771A79"/>
    <w:rsid w:val="00786AFC"/>
    <w:rsid w:val="007A3009"/>
    <w:rsid w:val="007C05B0"/>
    <w:rsid w:val="00804244"/>
    <w:rsid w:val="008452B9"/>
    <w:rsid w:val="00852857"/>
    <w:rsid w:val="00854CC5"/>
    <w:rsid w:val="00872C18"/>
    <w:rsid w:val="00886192"/>
    <w:rsid w:val="008A294B"/>
    <w:rsid w:val="008E5F6F"/>
    <w:rsid w:val="008F1514"/>
    <w:rsid w:val="00960EF1"/>
    <w:rsid w:val="00971FC2"/>
    <w:rsid w:val="0098301D"/>
    <w:rsid w:val="00984115"/>
    <w:rsid w:val="009A1D44"/>
    <w:rsid w:val="00A115C9"/>
    <w:rsid w:val="00A35EF6"/>
    <w:rsid w:val="00AD1D7E"/>
    <w:rsid w:val="00B04770"/>
    <w:rsid w:val="00B513F4"/>
    <w:rsid w:val="00BD1728"/>
    <w:rsid w:val="00C0731B"/>
    <w:rsid w:val="00C2318B"/>
    <w:rsid w:val="00C966D4"/>
    <w:rsid w:val="00C97C96"/>
    <w:rsid w:val="00CF0F4C"/>
    <w:rsid w:val="00CF5CFB"/>
    <w:rsid w:val="00CF7B86"/>
    <w:rsid w:val="00DE3696"/>
    <w:rsid w:val="00E44E69"/>
    <w:rsid w:val="00EB6CE0"/>
    <w:rsid w:val="00ED48E8"/>
    <w:rsid w:val="00EE134A"/>
    <w:rsid w:val="00EE6763"/>
    <w:rsid w:val="00F21AE6"/>
    <w:rsid w:val="00F626F8"/>
    <w:rsid w:val="00F7258A"/>
    <w:rsid w:val="00F76609"/>
    <w:rsid w:val="00F832D3"/>
    <w:rsid w:val="00F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FAE03A"/>
  <w15:docId w15:val="{066ADDCD-9E68-4D17-A430-F9C81AE8E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2857"/>
    <w:rPr>
      <w:rFonts w:ascii="Trebuchet MS" w:hAnsi="Trebuchet MS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A294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31B"/>
    <w:rPr>
      <w:rFonts w:ascii="Trebuchet MS" w:hAnsi="Trebuchet MS"/>
      <w:sz w:val="20"/>
    </w:rPr>
  </w:style>
  <w:style w:type="paragraph" w:styleId="Fuzeile">
    <w:name w:val="footer"/>
    <w:basedOn w:val="Standard"/>
    <w:link w:val="FuzeileZchn"/>
    <w:uiPriority w:val="99"/>
    <w:unhideWhenUsed/>
    <w:rsid w:val="00C073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731B"/>
    <w:rPr>
      <w:rFonts w:ascii="Trebuchet MS" w:hAnsi="Trebuchet MS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2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269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E6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E67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E6763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E6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E6763"/>
    <w:rPr>
      <w:rFonts w:ascii="Trebuchet MS" w:hAnsi="Trebuchet MS"/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5F6F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5F6F"/>
    <w:rPr>
      <w:rFonts w:ascii="Trebuchet MS" w:hAnsi="Trebuchet MS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E5F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EB90F-6F64-4329-995C-6ECA539B8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3014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BDO AG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3 du guide destiné aux organes de vérification des comptes: Déclaration d’intégralité</dc:title>
  <dc:creator/>
  <cp:lastModifiedBy>Zurbuchen Kathrin, DIJ-AGR-GeM</cp:lastModifiedBy>
  <cp:revision>16</cp:revision>
  <cp:lastPrinted>2016-04-14T13:08:00Z</cp:lastPrinted>
  <dcterms:created xsi:type="dcterms:W3CDTF">2016-04-14T11:38:00Z</dcterms:created>
  <dcterms:modified xsi:type="dcterms:W3CDTF">2023-01-05T13:40:00Z</dcterms:modified>
</cp:coreProperties>
</file>