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B5" w:rsidRPr="004C7805" w:rsidRDefault="001C16E1" w:rsidP="00792FB4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fr-CH"/>
        </w:rPr>
      </w:pPr>
      <w:r w:rsidRPr="004C7805">
        <w:rPr>
          <w:b/>
          <w:bCs/>
          <w:sz w:val="24"/>
          <w:szCs w:val="24"/>
          <w:lang w:val="fr-CH"/>
        </w:rPr>
        <w:t>Etablissement du tableau des flux de trésorerie selon le MCH2</w:t>
      </w:r>
    </w:p>
    <w:p w:rsidR="000654B5" w:rsidRPr="004C7805" w:rsidRDefault="000654B5" w:rsidP="00792FB4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fr-CH"/>
        </w:rPr>
      </w:pPr>
    </w:p>
    <w:p w:rsidR="00792FB4" w:rsidRPr="004C7805" w:rsidRDefault="001C16E1" w:rsidP="00EF7E5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  <w:lang w:val="fr-CH"/>
        </w:rPr>
      </w:pPr>
      <w:r w:rsidRPr="004C7805">
        <w:rPr>
          <w:b/>
          <w:bCs/>
          <w:sz w:val="32"/>
          <w:szCs w:val="32"/>
          <w:lang w:val="fr-CH"/>
        </w:rPr>
        <w:t>QUE FAIRE EN CAS DE DIFFÉRENCE</w:t>
      </w:r>
      <w:r w:rsidR="00792FB4" w:rsidRPr="004C7805">
        <w:rPr>
          <w:b/>
          <w:bCs/>
          <w:sz w:val="32"/>
          <w:szCs w:val="32"/>
          <w:lang w:val="fr-CH"/>
        </w:rPr>
        <w:t>?</w:t>
      </w:r>
    </w:p>
    <w:p w:rsidR="000654B5" w:rsidRPr="004C7805" w:rsidRDefault="000654B5" w:rsidP="00792FB4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fr-CH"/>
        </w:rPr>
      </w:pPr>
    </w:p>
    <w:p w:rsidR="00EF7E5C" w:rsidRPr="004C7805" w:rsidRDefault="00EF7E5C" w:rsidP="00792FB4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fr-CH"/>
        </w:rPr>
      </w:pPr>
    </w:p>
    <w:p w:rsidR="000654B5" w:rsidRPr="004C7805" w:rsidRDefault="001C16E1" w:rsidP="00792FB4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fr-CH"/>
        </w:rPr>
      </w:pPr>
      <w:r w:rsidRPr="004C7805">
        <w:rPr>
          <w:b/>
          <w:bCs/>
          <w:sz w:val="24"/>
          <w:szCs w:val="24"/>
          <w:lang w:val="fr-CH"/>
        </w:rPr>
        <w:t>Procéder à quelques contrôles</w:t>
      </w:r>
      <w:r w:rsidR="000654B5" w:rsidRPr="004C7805">
        <w:rPr>
          <w:b/>
          <w:bCs/>
          <w:sz w:val="24"/>
          <w:szCs w:val="24"/>
          <w:lang w:val="fr-CH"/>
        </w:rPr>
        <w:t>:</w:t>
      </w:r>
    </w:p>
    <w:p w:rsidR="00792FB4" w:rsidRPr="004C7805" w:rsidRDefault="00792FB4" w:rsidP="00792FB4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lang w:val="fr-CH"/>
        </w:rPr>
      </w:pPr>
    </w:p>
    <w:p w:rsidR="00792FB4" w:rsidRPr="004C7805" w:rsidRDefault="00351AF8" w:rsidP="000654B5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  <w:sdt>
        <w:sdtPr>
          <w:rPr>
            <w:rFonts w:ascii="MS Gothic" w:eastAsia="MS Gothic" w:hAnsi="MS Gothic"/>
            <w:sz w:val="24"/>
            <w:szCs w:val="24"/>
            <w:lang w:val="fr-CH"/>
          </w:rPr>
          <w:id w:val="-39952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4B5" w:rsidRPr="004C7805">
            <w:rPr>
              <w:rFonts w:ascii="MS Gothic" w:eastAsia="MS Gothic" w:hAnsi="MS Gothic"/>
              <w:sz w:val="24"/>
              <w:szCs w:val="24"/>
              <w:lang w:val="fr-CH"/>
            </w:rPr>
            <w:t>☐</w:t>
          </w:r>
        </w:sdtContent>
      </w:sdt>
      <w:r w:rsidR="000654B5" w:rsidRPr="004C7805">
        <w:rPr>
          <w:rFonts w:ascii="MS Gothic" w:eastAsia="MS Gothic" w:hAnsi="MS Gothic"/>
          <w:sz w:val="24"/>
          <w:szCs w:val="24"/>
          <w:lang w:val="fr-CH"/>
        </w:rPr>
        <w:tab/>
      </w:r>
      <w:r w:rsidR="001C16E1" w:rsidRPr="004C7805">
        <w:rPr>
          <w:sz w:val="24"/>
          <w:szCs w:val="24"/>
          <w:lang w:val="fr-CH"/>
        </w:rPr>
        <w:t xml:space="preserve">Vérifier une nouvelle fois les chiffres </w:t>
      </w:r>
      <w:r w:rsidR="00D801C9">
        <w:rPr>
          <w:sz w:val="24"/>
          <w:szCs w:val="24"/>
          <w:lang w:val="fr-CH"/>
        </w:rPr>
        <w:t>de la feuille de</w:t>
      </w:r>
      <w:r w:rsidR="001C16E1" w:rsidRPr="004C7805">
        <w:rPr>
          <w:sz w:val="24"/>
          <w:szCs w:val="24"/>
          <w:lang w:val="fr-CH"/>
        </w:rPr>
        <w:t xml:space="preserve"> «</w:t>
      </w:r>
      <w:r w:rsidR="005B7C5A" w:rsidRPr="004C7805">
        <w:rPr>
          <w:sz w:val="24"/>
          <w:szCs w:val="24"/>
          <w:lang w:val="fr-CH"/>
        </w:rPr>
        <w:t>s</w:t>
      </w:r>
      <w:r w:rsidR="001C16E1" w:rsidRPr="004C7805">
        <w:rPr>
          <w:sz w:val="24"/>
          <w:szCs w:val="24"/>
          <w:lang w:val="fr-CH"/>
        </w:rPr>
        <w:t xml:space="preserve">aisie» en </w:t>
      </w:r>
      <w:r w:rsidR="00D801C9">
        <w:rPr>
          <w:sz w:val="24"/>
          <w:szCs w:val="24"/>
          <w:lang w:val="fr-CH"/>
        </w:rPr>
        <w:t>pointant</w:t>
      </w:r>
      <w:r w:rsidR="001C16E1" w:rsidRPr="004C7805">
        <w:rPr>
          <w:sz w:val="24"/>
          <w:szCs w:val="24"/>
          <w:lang w:val="fr-CH"/>
        </w:rPr>
        <w:t xml:space="preserve"> ceux du bilan imprimé.</w:t>
      </w:r>
    </w:p>
    <w:p w:rsidR="00792FB4" w:rsidRPr="004C7805" w:rsidRDefault="00792FB4" w:rsidP="000654B5">
      <w:pPr>
        <w:pStyle w:val="Paragraphedeliste"/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</w:p>
    <w:p w:rsidR="00792FB4" w:rsidRPr="004C7805" w:rsidRDefault="00351AF8" w:rsidP="000654B5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  <w:sdt>
        <w:sdtPr>
          <w:rPr>
            <w:rFonts w:ascii="MS Gothic" w:eastAsia="MS Gothic" w:hAnsi="MS Gothic"/>
            <w:sz w:val="24"/>
            <w:szCs w:val="24"/>
            <w:lang w:val="fr-CH"/>
          </w:rPr>
          <w:id w:val="-762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4B5" w:rsidRPr="004C7805">
            <w:rPr>
              <w:rFonts w:ascii="MS Gothic" w:eastAsia="MS Gothic" w:hAnsi="MS Gothic"/>
              <w:sz w:val="24"/>
              <w:szCs w:val="24"/>
              <w:lang w:val="fr-CH"/>
            </w:rPr>
            <w:t>☐</w:t>
          </w:r>
        </w:sdtContent>
      </w:sdt>
      <w:r w:rsidR="000654B5" w:rsidRPr="004C7805">
        <w:rPr>
          <w:rFonts w:ascii="MS Gothic" w:eastAsia="MS Gothic" w:hAnsi="MS Gothic"/>
          <w:sz w:val="24"/>
          <w:szCs w:val="24"/>
          <w:lang w:val="fr-CH"/>
        </w:rPr>
        <w:tab/>
      </w:r>
      <w:r w:rsidR="001C16E1" w:rsidRPr="004C7805">
        <w:rPr>
          <w:sz w:val="24"/>
          <w:szCs w:val="24"/>
          <w:lang w:val="fr-CH"/>
        </w:rPr>
        <w:t xml:space="preserve">Contrôler au moyen de l’état des capitaux propres si certains changements intervenus dans les CP n’ont pas été pris en compte dans </w:t>
      </w:r>
      <w:r w:rsidR="00D801C9">
        <w:rPr>
          <w:sz w:val="24"/>
          <w:szCs w:val="24"/>
          <w:lang w:val="fr-CH"/>
        </w:rPr>
        <w:t>la feuille de</w:t>
      </w:r>
      <w:r w:rsidR="00D801C9" w:rsidRPr="004C7805">
        <w:rPr>
          <w:sz w:val="24"/>
          <w:szCs w:val="24"/>
          <w:lang w:val="fr-CH"/>
        </w:rPr>
        <w:t xml:space="preserve"> </w:t>
      </w:r>
      <w:r w:rsidR="001C16E1" w:rsidRPr="004C7805">
        <w:rPr>
          <w:sz w:val="24"/>
          <w:szCs w:val="24"/>
          <w:lang w:val="fr-CH"/>
        </w:rPr>
        <w:t>«</w:t>
      </w:r>
      <w:r w:rsidR="005B7C5A" w:rsidRPr="004C7805">
        <w:rPr>
          <w:sz w:val="24"/>
          <w:szCs w:val="24"/>
          <w:lang w:val="fr-CH"/>
        </w:rPr>
        <w:t>s</w:t>
      </w:r>
      <w:r w:rsidR="001C16E1" w:rsidRPr="004C7805">
        <w:rPr>
          <w:sz w:val="24"/>
          <w:szCs w:val="24"/>
          <w:lang w:val="fr-CH"/>
        </w:rPr>
        <w:t>aisie».</w:t>
      </w:r>
    </w:p>
    <w:p w:rsidR="00792FB4" w:rsidRPr="004C7805" w:rsidRDefault="00792FB4" w:rsidP="000654B5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</w:p>
    <w:p w:rsidR="00792FB4" w:rsidRPr="004C7805" w:rsidRDefault="00351AF8" w:rsidP="008873DE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  <w:sdt>
        <w:sdtPr>
          <w:rPr>
            <w:rFonts w:ascii="MS Gothic" w:eastAsia="MS Gothic" w:hAnsi="MS Gothic"/>
            <w:sz w:val="24"/>
            <w:szCs w:val="24"/>
            <w:lang w:val="fr-CH"/>
          </w:rPr>
          <w:id w:val="32440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4B5" w:rsidRPr="004C7805">
            <w:rPr>
              <w:rFonts w:ascii="MS Gothic" w:eastAsia="MS Gothic" w:hAnsi="MS Gothic"/>
              <w:sz w:val="24"/>
              <w:szCs w:val="24"/>
              <w:lang w:val="fr-CH"/>
            </w:rPr>
            <w:t>☐</w:t>
          </w:r>
        </w:sdtContent>
      </w:sdt>
      <w:r w:rsidR="000654B5" w:rsidRPr="004C7805">
        <w:rPr>
          <w:rFonts w:ascii="MS Gothic" w:eastAsia="MS Gothic" w:hAnsi="MS Gothic"/>
          <w:sz w:val="24"/>
          <w:szCs w:val="24"/>
          <w:lang w:val="fr-CH"/>
        </w:rPr>
        <w:tab/>
      </w:r>
      <w:r w:rsidR="005B7C5A" w:rsidRPr="004C7805">
        <w:rPr>
          <w:sz w:val="24"/>
          <w:szCs w:val="24"/>
          <w:lang w:val="fr-CH"/>
        </w:rPr>
        <w:t>Point</w:t>
      </w:r>
      <w:r w:rsidR="00D801C9">
        <w:rPr>
          <w:sz w:val="24"/>
          <w:szCs w:val="24"/>
          <w:lang w:val="fr-CH"/>
        </w:rPr>
        <w:t>er le</w:t>
      </w:r>
      <w:r w:rsidR="005B7C5A" w:rsidRPr="004C7805">
        <w:rPr>
          <w:sz w:val="24"/>
          <w:szCs w:val="24"/>
          <w:lang w:val="fr-CH"/>
        </w:rPr>
        <w:t xml:space="preserve"> patrimoine administratif</w:t>
      </w:r>
      <w:r w:rsidR="000654B5" w:rsidRPr="004C7805">
        <w:rPr>
          <w:sz w:val="24"/>
          <w:szCs w:val="24"/>
          <w:lang w:val="fr-CH"/>
        </w:rPr>
        <w:t xml:space="preserve"> </w:t>
      </w:r>
      <w:r w:rsidR="005B7C5A" w:rsidRPr="004C7805">
        <w:rPr>
          <w:sz w:val="24"/>
          <w:szCs w:val="24"/>
          <w:lang w:val="fr-CH"/>
        </w:rPr>
        <w:t xml:space="preserve">selon le modèle que vous trouverez sous «Outils de travail» (à l’adresse </w:t>
      </w:r>
      <w:hyperlink r:id="rId8" w:history="1">
        <w:r w:rsidR="005B7C5A" w:rsidRPr="004C7805">
          <w:rPr>
            <w:rStyle w:val="Lienhypertexte"/>
            <w:sz w:val="24"/>
            <w:szCs w:val="24"/>
            <w:lang w:val="fr-CH"/>
          </w:rPr>
          <w:t>www.be.ch/mch2</w:t>
        </w:r>
      </w:hyperlink>
      <w:r w:rsidR="000654B5" w:rsidRPr="004C7805">
        <w:rPr>
          <w:sz w:val="24"/>
          <w:szCs w:val="24"/>
          <w:lang w:val="fr-CH"/>
        </w:rPr>
        <w:t>)</w:t>
      </w:r>
      <w:r w:rsidR="00792FB4" w:rsidRPr="004C7805">
        <w:rPr>
          <w:sz w:val="24"/>
          <w:szCs w:val="24"/>
          <w:lang w:val="fr-CH"/>
        </w:rPr>
        <w:t>.</w:t>
      </w:r>
    </w:p>
    <w:p w:rsidR="00792FB4" w:rsidRPr="004C7805" w:rsidRDefault="00792FB4" w:rsidP="000654B5">
      <w:pPr>
        <w:pStyle w:val="Paragraphedeliste"/>
        <w:tabs>
          <w:tab w:val="left" w:pos="567"/>
        </w:tabs>
        <w:ind w:left="567" w:hanging="567"/>
        <w:rPr>
          <w:sz w:val="24"/>
          <w:szCs w:val="24"/>
          <w:lang w:val="fr-CH"/>
        </w:rPr>
      </w:pPr>
    </w:p>
    <w:p w:rsidR="00792FB4" w:rsidRPr="004C7805" w:rsidRDefault="00351AF8" w:rsidP="00D7080D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  <w:sdt>
        <w:sdtPr>
          <w:rPr>
            <w:rFonts w:ascii="MS Gothic" w:eastAsia="MS Gothic" w:hAnsi="MS Gothic"/>
            <w:sz w:val="24"/>
            <w:szCs w:val="24"/>
            <w:lang w:val="fr-CH"/>
          </w:rPr>
          <w:id w:val="-17820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4B5" w:rsidRPr="004C7805">
            <w:rPr>
              <w:rFonts w:ascii="MS Gothic" w:eastAsia="MS Gothic" w:hAnsi="MS Gothic"/>
              <w:sz w:val="24"/>
              <w:szCs w:val="24"/>
              <w:lang w:val="fr-CH"/>
            </w:rPr>
            <w:t>☐</w:t>
          </w:r>
        </w:sdtContent>
      </w:sdt>
      <w:r w:rsidR="000654B5" w:rsidRPr="004C7805">
        <w:rPr>
          <w:rFonts w:ascii="MS Gothic" w:eastAsia="MS Gothic" w:hAnsi="MS Gothic"/>
          <w:sz w:val="24"/>
          <w:szCs w:val="24"/>
          <w:lang w:val="fr-CH"/>
        </w:rPr>
        <w:tab/>
      </w:r>
      <w:r w:rsidR="005B7C5A" w:rsidRPr="004C7805">
        <w:rPr>
          <w:sz w:val="24"/>
          <w:szCs w:val="24"/>
          <w:lang w:val="fr-CH"/>
        </w:rPr>
        <w:t xml:space="preserve">Contrôler que tous les éléments relevant du groupe de matières 108 «immobilisations corporelles PF» ont été correctement reportés dans </w:t>
      </w:r>
      <w:r w:rsidR="00D801C9">
        <w:rPr>
          <w:sz w:val="24"/>
          <w:szCs w:val="24"/>
          <w:lang w:val="fr-CH"/>
        </w:rPr>
        <w:t>la feuille de</w:t>
      </w:r>
      <w:r w:rsidR="005B7C5A" w:rsidRPr="004C7805">
        <w:rPr>
          <w:sz w:val="24"/>
          <w:szCs w:val="24"/>
          <w:lang w:val="fr-CH"/>
        </w:rPr>
        <w:t xml:space="preserve"> «saisie» (montant exact des gains comptables, des prix de vente, etc.). </w:t>
      </w:r>
    </w:p>
    <w:p w:rsidR="00C90D80" w:rsidRPr="004C7805" w:rsidRDefault="00C90D80" w:rsidP="00D7080D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</w:p>
    <w:p w:rsidR="00C90D80" w:rsidRPr="004C7805" w:rsidRDefault="00351AF8" w:rsidP="00D7080D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  <w:sdt>
        <w:sdtPr>
          <w:rPr>
            <w:rFonts w:ascii="MS Gothic" w:eastAsia="MS Gothic" w:hAnsi="MS Gothic"/>
            <w:sz w:val="24"/>
            <w:szCs w:val="24"/>
            <w:lang w:val="fr-CH"/>
          </w:rPr>
          <w:id w:val="-182881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D80" w:rsidRPr="004C7805">
            <w:rPr>
              <w:rFonts w:ascii="MS Gothic" w:eastAsia="MS Gothic" w:hAnsi="MS Gothic"/>
              <w:sz w:val="24"/>
              <w:szCs w:val="24"/>
              <w:lang w:val="fr-CH"/>
            </w:rPr>
            <w:t>☐</w:t>
          </w:r>
        </w:sdtContent>
      </w:sdt>
      <w:r w:rsidR="00C90D80" w:rsidRPr="004C7805">
        <w:rPr>
          <w:rFonts w:ascii="MS Gothic" w:eastAsia="MS Gothic" w:hAnsi="MS Gothic"/>
          <w:sz w:val="24"/>
          <w:szCs w:val="24"/>
          <w:lang w:val="fr-CH"/>
        </w:rPr>
        <w:tab/>
      </w:r>
      <w:r w:rsidR="005B7C5A" w:rsidRPr="004C7805">
        <w:rPr>
          <w:sz w:val="24"/>
          <w:szCs w:val="24"/>
          <w:lang w:val="fr-CH"/>
        </w:rPr>
        <w:t>Contrôler l’exactitude de tous les signes positifs et négatifs (cf. points 4 et 5 des instructions concernant l’outil TFT).</w:t>
      </w:r>
    </w:p>
    <w:p w:rsidR="00C90D80" w:rsidRPr="004C7805" w:rsidRDefault="00C90D80" w:rsidP="00D7080D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</w:p>
    <w:p w:rsidR="00792FB4" w:rsidRPr="004C7805" w:rsidRDefault="00792FB4" w:rsidP="000654B5">
      <w:pPr>
        <w:pStyle w:val="Paragraphedeliste"/>
        <w:tabs>
          <w:tab w:val="left" w:pos="567"/>
        </w:tabs>
        <w:ind w:left="567" w:hanging="567"/>
        <w:rPr>
          <w:sz w:val="24"/>
          <w:szCs w:val="24"/>
          <w:lang w:val="fr-CH"/>
        </w:rPr>
      </w:pPr>
    </w:p>
    <w:p w:rsidR="000654B5" w:rsidRPr="004C7805" w:rsidRDefault="005B7C5A" w:rsidP="000654B5">
      <w:pPr>
        <w:pStyle w:val="Paragraphedeliste"/>
        <w:tabs>
          <w:tab w:val="left" w:pos="567"/>
        </w:tabs>
        <w:ind w:left="567" w:hanging="567"/>
        <w:rPr>
          <w:b/>
          <w:sz w:val="24"/>
          <w:szCs w:val="24"/>
          <w:lang w:val="fr-CH"/>
        </w:rPr>
      </w:pPr>
      <w:r w:rsidRPr="004C7805">
        <w:rPr>
          <w:b/>
          <w:sz w:val="24"/>
          <w:szCs w:val="24"/>
          <w:lang w:val="fr-CH"/>
        </w:rPr>
        <w:t>Si le problème pe</w:t>
      </w:r>
      <w:bookmarkStart w:id="0" w:name="_GoBack"/>
      <w:bookmarkEnd w:id="0"/>
      <w:r w:rsidRPr="004C7805">
        <w:rPr>
          <w:b/>
          <w:sz w:val="24"/>
          <w:szCs w:val="24"/>
          <w:lang w:val="fr-CH"/>
        </w:rPr>
        <w:t>rsiste</w:t>
      </w:r>
      <w:r w:rsidR="000654B5" w:rsidRPr="004C7805">
        <w:rPr>
          <w:b/>
          <w:sz w:val="24"/>
          <w:szCs w:val="24"/>
          <w:lang w:val="fr-CH"/>
        </w:rPr>
        <w:t>:</w:t>
      </w:r>
    </w:p>
    <w:p w:rsidR="000654B5" w:rsidRPr="004C7805" w:rsidRDefault="000654B5" w:rsidP="000654B5">
      <w:pPr>
        <w:pStyle w:val="Paragraphedeliste"/>
        <w:tabs>
          <w:tab w:val="left" w:pos="567"/>
        </w:tabs>
        <w:ind w:left="567" w:hanging="567"/>
        <w:rPr>
          <w:sz w:val="24"/>
          <w:szCs w:val="24"/>
          <w:lang w:val="fr-CH"/>
        </w:rPr>
      </w:pPr>
    </w:p>
    <w:p w:rsidR="006115A3" w:rsidRPr="004C7805" w:rsidRDefault="00351AF8" w:rsidP="000654B5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  <w:sdt>
        <w:sdtPr>
          <w:rPr>
            <w:rFonts w:ascii="MS Gothic" w:eastAsia="MS Gothic" w:hAnsi="MS Gothic"/>
            <w:sz w:val="24"/>
            <w:szCs w:val="24"/>
            <w:lang w:val="fr-CH"/>
          </w:rPr>
          <w:id w:val="-200010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4B5" w:rsidRPr="004C7805">
            <w:rPr>
              <w:rFonts w:ascii="MS Gothic" w:eastAsia="MS Gothic" w:hAnsi="MS Gothic"/>
              <w:sz w:val="24"/>
              <w:szCs w:val="24"/>
              <w:lang w:val="fr-CH"/>
            </w:rPr>
            <w:t>☐</w:t>
          </w:r>
        </w:sdtContent>
      </w:sdt>
      <w:r w:rsidR="000654B5" w:rsidRPr="004C7805">
        <w:rPr>
          <w:rFonts w:ascii="MS Gothic" w:eastAsia="MS Gothic" w:hAnsi="MS Gothic"/>
          <w:sz w:val="24"/>
          <w:szCs w:val="24"/>
          <w:lang w:val="fr-CH"/>
        </w:rPr>
        <w:tab/>
      </w:r>
      <w:r w:rsidR="005B7C5A" w:rsidRPr="004C7805">
        <w:rPr>
          <w:sz w:val="24"/>
          <w:szCs w:val="24"/>
          <w:lang w:val="fr-CH"/>
        </w:rPr>
        <w:t>Demander de l’aide à des collègues.</w:t>
      </w:r>
    </w:p>
    <w:p w:rsidR="00792FB4" w:rsidRPr="004C7805" w:rsidRDefault="00792FB4" w:rsidP="000654B5">
      <w:pPr>
        <w:pStyle w:val="Paragraphedeliste"/>
        <w:tabs>
          <w:tab w:val="left" w:pos="567"/>
        </w:tabs>
        <w:ind w:left="567" w:hanging="567"/>
        <w:rPr>
          <w:sz w:val="24"/>
          <w:szCs w:val="24"/>
          <w:lang w:val="fr-CH"/>
        </w:rPr>
      </w:pPr>
    </w:p>
    <w:p w:rsidR="000654B5" w:rsidRPr="004C7805" w:rsidRDefault="000654B5" w:rsidP="000654B5">
      <w:pPr>
        <w:pStyle w:val="Paragraphedeliste"/>
        <w:tabs>
          <w:tab w:val="left" w:pos="567"/>
        </w:tabs>
        <w:ind w:left="567" w:hanging="567"/>
        <w:rPr>
          <w:sz w:val="24"/>
          <w:szCs w:val="24"/>
          <w:lang w:val="fr-CH"/>
        </w:rPr>
      </w:pPr>
    </w:p>
    <w:p w:rsidR="000654B5" w:rsidRPr="004C7805" w:rsidRDefault="005B7C5A" w:rsidP="000654B5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b/>
          <w:sz w:val="24"/>
          <w:szCs w:val="24"/>
          <w:lang w:val="fr-CH"/>
        </w:rPr>
      </w:pPr>
      <w:r w:rsidRPr="004C7805">
        <w:rPr>
          <w:b/>
          <w:sz w:val="24"/>
          <w:szCs w:val="24"/>
          <w:lang w:val="fr-CH"/>
        </w:rPr>
        <w:t>Si la différence demeure inexplicable</w:t>
      </w:r>
      <w:r w:rsidR="000654B5" w:rsidRPr="004C7805">
        <w:rPr>
          <w:b/>
          <w:sz w:val="24"/>
          <w:szCs w:val="24"/>
          <w:lang w:val="fr-CH"/>
        </w:rPr>
        <w:t>:</w:t>
      </w:r>
    </w:p>
    <w:p w:rsidR="000654B5" w:rsidRPr="004C7805" w:rsidRDefault="000654B5" w:rsidP="000654B5">
      <w:p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rPr>
          <w:sz w:val="24"/>
          <w:szCs w:val="24"/>
          <w:lang w:val="fr-CH"/>
        </w:rPr>
      </w:pPr>
    </w:p>
    <w:p w:rsidR="00792FB4" w:rsidRPr="004C7805" w:rsidRDefault="00351AF8" w:rsidP="00C90D8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rPr>
          <w:sz w:val="24"/>
          <w:szCs w:val="24"/>
          <w:lang w:val="fr-CH"/>
        </w:rPr>
      </w:pPr>
      <w:sdt>
        <w:sdtPr>
          <w:rPr>
            <w:rFonts w:ascii="MS Gothic" w:eastAsia="MS Gothic" w:hAnsi="MS Gothic"/>
            <w:sz w:val="24"/>
            <w:szCs w:val="24"/>
            <w:lang w:val="fr-CH"/>
          </w:rPr>
          <w:id w:val="143639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4B5" w:rsidRPr="004C7805">
            <w:rPr>
              <w:rFonts w:ascii="MS Gothic" w:eastAsia="MS Gothic" w:hAnsi="MS Gothic"/>
              <w:sz w:val="24"/>
              <w:szCs w:val="24"/>
              <w:lang w:val="fr-CH"/>
            </w:rPr>
            <w:t>☐</w:t>
          </w:r>
        </w:sdtContent>
      </w:sdt>
      <w:r w:rsidR="000654B5" w:rsidRPr="004C7805">
        <w:rPr>
          <w:rFonts w:ascii="MS Gothic" w:eastAsia="MS Gothic" w:hAnsi="MS Gothic"/>
          <w:sz w:val="24"/>
          <w:szCs w:val="24"/>
          <w:lang w:val="fr-CH"/>
        </w:rPr>
        <w:tab/>
      </w:r>
      <w:r w:rsidR="004C7805" w:rsidRPr="004C7805">
        <w:rPr>
          <w:sz w:val="24"/>
          <w:szCs w:val="24"/>
          <w:lang w:val="fr-CH"/>
        </w:rPr>
        <w:t>Solliciter le concours de l’OACOT</w:t>
      </w:r>
      <w:r w:rsidR="00792FB4" w:rsidRPr="004C7805">
        <w:rPr>
          <w:sz w:val="24"/>
          <w:szCs w:val="24"/>
          <w:lang w:val="fr-CH"/>
        </w:rPr>
        <w:t>.</w:t>
      </w:r>
    </w:p>
    <w:p w:rsidR="00792FB4" w:rsidRPr="004C7805" w:rsidRDefault="004C7805" w:rsidP="00700A81">
      <w:pPr>
        <w:pStyle w:val="Paragraphedeliste"/>
        <w:autoSpaceDE w:val="0"/>
        <w:autoSpaceDN w:val="0"/>
        <w:adjustRightInd w:val="0"/>
        <w:spacing w:after="120" w:line="240" w:lineRule="auto"/>
        <w:ind w:left="1418"/>
        <w:contextualSpacing w:val="0"/>
        <w:rPr>
          <w:sz w:val="24"/>
          <w:szCs w:val="24"/>
          <w:lang w:val="fr-CH"/>
        </w:rPr>
      </w:pPr>
      <w:r w:rsidRPr="004C7805">
        <w:rPr>
          <w:sz w:val="24"/>
          <w:szCs w:val="24"/>
          <w:lang w:val="fr-CH"/>
        </w:rPr>
        <w:t>Conditions</w:t>
      </w:r>
      <w:r w:rsidR="00792FB4" w:rsidRPr="004C7805">
        <w:rPr>
          <w:sz w:val="24"/>
          <w:szCs w:val="24"/>
          <w:lang w:val="fr-CH"/>
        </w:rPr>
        <w:t>:</w:t>
      </w:r>
    </w:p>
    <w:p w:rsidR="00792FB4" w:rsidRPr="004C7805" w:rsidRDefault="004C7805" w:rsidP="00700A81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ind w:left="2154" w:hanging="357"/>
        <w:contextualSpacing w:val="0"/>
        <w:rPr>
          <w:sz w:val="24"/>
          <w:szCs w:val="24"/>
          <w:lang w:val="fr-CH"/>
        </w:rPr>
      </w:pPr>
      <w:r w:rsidRPr="004C7805">
        <w:rPr>
          <w:sz w:val="24"/>
          <w:szCs w:val="24"/>
          <w:lang w:val="fr-CH"/>
        </w:rPr>
        <w:t>La commune a procédé à tous les contrôles requis et éliminé toutes les divergences</w:t>
      </w:r>
      <w:r w:rsidR="00700A81" w:rsidRPr="004C7805">
        <w:rPr>
          <w:sz w:val="24"/>
          <w:szCs w:val="24"/>
          <w:lang w:val="fr-CH"/>
        </w:rPr>
        <w:t>.</w:t>
      </w:r>
    </w:p>
    <w:p w:rsidR="00792FB4" w:rsidRPr="004C7805" w:rsidRDefault="004C7805" w:rsidP="00792FB4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lang w:val="fr-CH"/>
        </w:rPr>
      </w:pPr>
      <w:r w:rsidRPr="004C7805">
        <w:rPr>
          <w:sz w:val="24"/>
          <w:szCs w:val="24"/>
          <w:lang w:val="fr-CH"/>
        </w:rPr>
        <w:t>La commune s’adresse par écrit (courriel</w:t>
      </w:r>
      <w:r w:rsidR="00150F39" w:rsidRPr="004C7805">
        <w:rPr>
          <w:sz w:val="24"/>
          <w:szCs w:val="24"/>
          <w:lang w:val="fr-CH"/>
        </w:rPr>
        <w:t>)</w:t>
      </w:r>
      <w:r w:rsidRPr="004C7805">
        <w:rPr>
          <w:sz w:val="24"/>
          <w:szCs w:val="24"/>
          <w:lang w:val="fr-CH"/>
        </w:rPr>
        <w:t xml:space="preserve"> à l’OACOT</w:t>
      </w:r>
      <w:r w:rsidR="00150F39" w:rsidRPr="004C7805">
        <w:rPr>
          <w:sz w:val="24"/>
          <w:szCs w:val="24"/>
          <w:lang w:val="fr-CH"/>
        </w:rPr>
        <w:t>.</w:t>
      </w:r>
    </w:p>
    <w:p w:rsidR="00150F39" w:rsidRPr="004C7805" w:rsidRDefault="00150F39" w:rsidP="00150F39">
      <w:pPr>
        <w:autoSpaceDE w:val="0"/>
        <w:autoSpaceDN w:val="0"/>
        <w:adjustRightInd w:val="0"/>
        <w:spacing w:line="240" w:lineRule="auto"/>
        <w:ind w:left="1416"/>
        <w:rPr>
          <w:sz w:val="24"/>
          <w:szCs w:val="24"/>
          <w:lang w:val="fr-CH"/>
        </w:rPr>
      </w:pPr>
    </w:p>
    <w:p w:rsidR="00150F39" w:rsidRPr="004C7805" w:rsidRDefault="004C7805" w:rsidP="00700A81">
      <w:pPr>
        <w:autoSpaceDE w:val="0"/>
        <w:autoSpaceDN w:val="0"/>
        <w:adjustRightInd w:val="0"/>
        <w:spacing w:after="120" w:line="240" w:lineRule="auto"/>
        <w:ind w:left="1418"/>
        <w:rPr>
          <w:sz w:val="24"/>
          <w:szCs w:val="24"/>
          <w:lang w:val="fr-CH"/>
        </w:rPr>
      </w:pPr>
      <w:r w:rsidRPr="004C7805">
        <w:rPr>
          <w:sz w:val="24"/>
          <w:szCs w:val="24"/>
          <w:lang w:val="fr-CH"/>
        </w:rPr>
        <w:t>Remarques sur le concours de l’OACOT</w:t>
      </w:r>
      <w:r w:rsidR="00150F39" w:rsidRPr="004C7805">
        <w:rPr>
          <w:sz w:val="24"/>
          <w:szCs w:val="24"/>
          <w:lang w:val="fr-CH"/>
        </w:rPr>
        <w:t>:</w:t>
      </w:r>
    </w:p>
    <w:p w:rsidR="00150F39" w:rsidRPr="004C7805" w:rsidRDefault="004C7805" w:rsidP="00700A8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154" w:hanging="357"/>
        <w:contextualSpacing w:val="0"/>
        <w:rPr>
          <w:sz w:val="24"/>
          <w:szCs w:val="24"/>
          <w:lang w:val="fr-CH"/>
        </w:rPr>
      </w:pPr>
      <w:r w:rsidRPr="004C7805">
        <w:rPr>
          <w:sz w:val="24"/>
          <w:szCs w:val="24"/>
          <w:lang w:val="fr-CH"/>
        </w:rPr>
        <w:t>Le traitement prend au moins deux semaines</w:t>
      </w:r>
      <w:r w:rsidR="00150F39" w:rsidRPr="004C7805">
        <w:rPr>
          <w:sz w:val="24"/>
          <w:szCs w:val="24"/>
          <w:lang w:val="fr-CH"/>
        </w:rPr>
        <w:t>.</w:t>
      </w:r>
    </w:p>
    <w:p w:rsidR="00150F39" w:rsidRPr="004C7805" w:rsidRDefault="004C7805" w:rsidP="00700A8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154" w:hanging="357"/>
        <w:contextualSpacing w:val="0"/>
        <w:rPr>
          <w:sz w:val="24"/>
          <w:szCs w:val="24"/>
          <w:lang w:val="fr-CH"/>
        </w:rPr>
      </w:pPr>
      <w:r w:rsidRPr="004C7805">
        <w:rPr>
          <w:sz w:val="24"/>
          <w:szCs w:val="24"/>
          <w:lang w:val="fr-CH"/>
        </w:rPr>
        <w:t>Aucun examen intégral du tableau des flux de trésorerie n’a lieu</w:t>
      </w:r>
      <w:r w:rsidR="00150F39" w:rsidRPr="004C7805">
        <w:rPr>
          <w:sz w:val="24"/>
          <w:szCs w:val="24"/>
          <w:lang w:val="fr-CH"/>
        </w:rPr>
        <w:t>.</w:t>
      </w:r>
    </w:p>
    <w:p w:rsidR="00150F39" w:rsidRPr="004C7805" w:rsidRDefault="004C7805" w:rsidP="00700A8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154" w:hanging="357"/>
        <w:contextualSpacing w:val="0"/>
        <w:rPr>
          <w:sz w:val="24"/>
          <w:szCs w:val="24"/>
          <w:lang w:val="fr-CH"/>
        </w:rPr>
      </w:pPr>
      <w:r w:rsidRPr="004C7805">
        <w:rPr>
          <w:sz w:val="24"/>
          <w:szCs w:val="24"/>
          <w:lang w:val="fr-CH"/>
        </w:rPr>
        <w:t>Aucune interprétation du tableau des flux de trésorerie n’a lieu</w:t>
      </w:r>
      <w:r w:rsidR="00150F39" w:rsidRPr="004C7805">
        <w:rPr>
          <w:sz w:val="24"/>
          <w:szCs w:val="24"/>
          <w:lang w:val="fr-CH"/>
        </w:rPr>
        <w:t>.</w:t>
      </w:r>
    </w:p>
    <w:sectPr w:rsidR="00150F39" w:rsidRPr="004C7805" w:rsidSect="00C90D80">
      <w:headerReference w:type="default" r:id="rId9"/>
      <w:footerReference w:type="default" r:id="rId10"/>
      <w:pgSz w:w="11906" w:h="16838"/>
      <w:pgMar w:top="1418" w:right="1440" w:bottom="851" w:left="1440" w:header="56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4F" w:rsidRDefault="00265B4F" w:rsidP="00265B4F">
      <w:pPr>
        <w:spacing w:line="240" w:lineRule="auto"/>
      </w:pPr>
      <w:r>
        <w:separator/>
      </w:r>
    </w:p>
  </w:endnote>
  <w:endnote w:type="continuationSeparator" w:id="0">
    <w:p w:rsidR="00265B4F" w:rsidRDefault="00265B4F" w:rsidP="00265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4F" w:rsidRPr="00265B4F" w:rsidRDefault="00265B4F">
    <w:pPr>
      <w:pStyle w:val="Pieddepage"/>
      <w:rPr>
        <w:color w:val="808080" w:themeColor="background1" w:themeShade="80"/>
        <w:sz w:val="18"/>
        <w:szCs w:val="18"/>
      </w:rPr>
    </w:pPr>
    <w:r w:rsidRPr="004C7805">
      <w:rPr>
        <w:color w:val="808080" w:themeColor="background1" w:themeShade="80"/>
        <w:sz w:val="18"/>
        <w:szCs w:val="18"/>
      </w:rPr>
      <w:fldChar w:fldCharType="begin"/>
    </w:r>
    <w:r w:rsidRPr="004C7805">
      <w:rPr>
        <w:color w:val="808080" w:themeColor="background1" w:themeShade="80"/>
        <w:sz w:val="18"/>
        <w:szCs w:val="18"/>
      </w:rPr>
      <w:instrText xml:space="preserve"> DATE  \@ "dd.MM.yyyy"  \* MERGEFORMAT </w:instrText>
    </w:r>
    <w:r w:rsidRPr="004C7805">
      <w:rPr>
        <w:color w:val="808080" w:themeColor="background1" w:themeShade="80"/>
        <w:sz w:val="18"/>
        <w:szCs w:val="18"/>
      </w:rPr>
      <w:fldChar w:fldCharType="separate"/>
    </w:r>
    <w:r w:rsidR="00351AF8">
      <w:rPr>
        <w:noProof/>
        <w:color w:val="808080" w:themeColor="background1" w:themeShade="80"/>
        <w:sz w:val="18"/>
        <w:szCs w:val="18"/>
      </w:rPr>
      <w:t>23.01.2017</w:t>
    </w:r>
    <w:r w:rsidRPr="004C7805">
      <w:rPr>
        <w:color w:val="808080" w:themeColor="background1" w:themeShade="80"/>
        <w:sz w:val="18"/>
        <w:szCs w:val="18"/>
      </w:rPr>
      <w:fldChar w:fldCharType="end"/>
    </w:r>
    <w:r w:rsidRPr="004C7805">
      <w:rPr>
        <w:color w:val="808080" w:themeColor="background1" w:themeShade="80"/>
        <w:sz w:val="18"/>
        <w:szCs w:val="18"/>
      </w:rPr>
      <w:t xml:space="preserve"> / GEKO 270-12-39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4F" w:rsidRDefault="00265B4F" w:rsidP="00265B4F">
      <w:pPr>
        <w:spacing w:line="240" w:lineRule="auto"/>
      </w:pPr>
      <w:r>
        <w:separator/>
      </w:r>
    </w:p>
  </w:footnote>
  <w:footnote w:type="continuationSeparator" w:id="0">
    <w:p w:rsidR="00265B4F" w:rsidRDefault="00265B4F" w:rsidP="00265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4F" w:rsidRPr="001C16E1" w:rsidRDefault="001C16E1" w:rsidP="00265B4F">
    <w:pPr>
      <w:pStyle w:val="En-tte"/>
      <w:rPr>
        <w:color w:val="808080" w:themeColor="background1" w:themeShade="80"/>
        <w:sz w:val="20"/>
        <w:szCs w:val="20"/>
        <w:highlight w:val="cyan"/>
        <w:lang w:val="fr-CH"/>
      </w:rPr>
    </w:pPr>
    <w:r w:rsidRPr="001C16E1">
      <w:rPr>
        <w:color w:val="808080" w:themeColor="background1" w:themeShade="80"/>
        <w:sz w:val="20"/>
        <w:szCs w:val="20"/>
        <w:lang w:val="fr-CH"/>
      </w:rPr>
      <w:t>Office des affaires communales et de l’organisation du territoire</w:t>
    </w:r>
  </w:p>
  <w:p w:rsidR="00265B4F" w:rsidRPr="001C16E1" w:rsidRDefault="001C16E1">
    <w:pPr>
      <w:pStyle w:val="En-tte"/>
      <w:rPr>
        <w:color w:val="808080" w:themeColor="background1" w:themeShade="80"/>
        <w:sz w:val="20"/>
        <w:szCs w:val="20"/>
        <w:highlight w:val="lightGray"/>
        <w:lang w:val="fr-CH"/>
      </w:rPr>
    </w:pPr>
    <w:r w:rsidRPr="001C16E1">
      <w:rPr>
        <w:color w:val="808080" w:themeColor="background1" w:themeShade="80"/>
        <w:sz w:val="20"/>
        <w:szCs w:val="20"/>
        <w:lang w:val="fr-CH"/>
      </w:rPr>
      <w:t>Domaine des finances communales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17AA"/>
    <w:multiLevelType w:val="hybridMultilevel"/>
    <w:tmpl w:val="04DAA122"/>
    <w:lvl w:ilvl="0" w:tplc="4F9EF916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F55F66"/>
    <w:multiLevelType w:val="hybridMultilevel"/>
    <w:tmpl w:val="B7920178"/>
    <w:lvl w:ilvl="0" w:tplc="293AE62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656247"/>
    <w:multiLevelType w:val="hybridMultilevel"/>
    <w:tmpl w:val="160E6466"/>
    <w:lvl w:ilvl="0" w:tplc="08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B61305A"/>
    <w:multiLevelType w:val="hybridMultilevel"/>
    <w:tmpl w:val="52363418"/>
    <w:lvl w:ilvl="0" w:tplc="4F9EF91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B0446"/>
    <w:multiLevelType w:val="hybridMultilevel"/>
    <w:tmpl w:val="0EE020EC"/>
    <w:lvl w:ilvl="0" w:tplc="39E677F2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deu"/>
    <w:docVar w:name="TargetLng" w:val="fra"/>
    <w:docVar w:name="TermBases" w:val="LINGUA-PC_20161206"/>
    <w:docVar w:name="TermBaseURL" w:val="empty"/>
    <w:docVar w:name="TextBases" w:val="S3011IIS000PG68.sta.be.ch\JCE\JCE_valide|S3011IIS000PG68.sta.be.ch\JCE\JCE_interne|S3011IIS000PG68.sta.be.ch\JCE\JCE_Temporaire|S3011IIS000PG68.sta.be.ch\JCE\kontenrahmen-v5|S3011IIS000PG68.sta.be.ch\Canton de Berne\BELEX 2016 (LexWork)|S3011IIS000PG68.sta.be.ch\Canton de Berne\BELEX_Historique|S3011IIS000PG68.sta.be.ch\Canton de Berne\BSIG|S3011IIS000PG68.sta.be.ch\Canton de Berne\Canton de Berne|S3011IIS000PG68.sta.be.ch\Canton de Berne\Dubious_Aliens|S3011IIS000PG68.sta.be.ch\CHA\CHA_valide|S3011IIS000PG68.sta.be.ch\ECO\ECO_valide|S3011IIS000PG68.sta.be.ch\FIN-ICI\FIN-ICI_valide|S3011IIS000PG68.sta.be.ch\FIN-SG\FIN-SG_valide|S3011IIS000PG68.sta.be.ch\INS\INS_valide|S3011IIS000PG68.sta.be.ch\JCE\plancomptable|S3011IIS000PG68.sta.be.ch\POM\POM_valide|S3011IIS000PG68.sta.be.ch\SAP\SAP_valide|S3011IIS000PG68.sta.be.ch\TTE\TTE_valide|S3011IIS000PG68.sta.be.ch\Canton de Berne\Conf_2016-12"/>
    <w:docVar w:name="TextBaseURL" w:val="empty"/>
    <w:docVar w:name="UILng" w:val="fr"/>
  </w:docVars>
  <w:rsids>
    <w:rsidRoot w:val="00792FB4"/>
    <w:rsid w:val="000654B5"/>
    <w:rsid w:val="00150F39"/>
    <w:rsid w:val="001C16E1"/>
    <w:rsid w:val="00265B4F"/>
    <w:rsid w:val="00351AF8"/>
    <w:rsid w:val="004C7805"/>
    <w:rsid w:val="005336B4"/>
    <w:rsid w:val="005B7C5A"/>
    <w:rsid w:val="005D1212"/>
    <w:rsid w:val="006115A3"/>
    <w:rsid w:val="00700A81"/>
    <w:rsid w:val="00792FB4"/>
    <w:rsid w:val="008873DE"/>
    <w:rsid w:val="00B833B1"/>
    <w:rsid w:val="00BD0889"/>
    <w:rsid w:val="00C90D80"/>
    <w:rsid w:val="00D7080D"/>
    <w:rsid w:val="00D801C9"/>
    <w:rsid w:val="00E657C2"/>
    <w:rsid w:val="00E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F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4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5B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B4F"/>
  </w:style>
  <w:style w:type="paragraph" w:styleId="Pieddepage">
    <w:name w:val="footer"/>
    <w:basedOn w:val="Normal"/>
    <w:link w:val="PieddepageCar"/>
    <w:uiPriority w:val="99"/>
    <w:unhideWhenUsed/>
    <w:rsid w:val="00265B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B4F"/>
  </w:style>
  <w:style w:type="character" w:styleId="Lienhypertexte">
    <w:name w:val="Hyperlink"/>
    <w:basedOn w:val="Policepardfaut"/>
    <w:uiPriority w:val="99"/>
    <w:unhideWhenUsed/>
    <w:rsid w:val="00887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2F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4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65B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B4F"/>
  </w:style>
  <w:style w:type="paragraph" w:styleId="Pieddepage">
    <w:name w:val="footer"/>
    <w:basedOn w:val="Normal"/>
    <w:link w:val="PieddepageCar"/>
    <w:uiPriority w:val="99"/>
    <w:unhideWhenUsed/>
    <w:rsid w:val="00265B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B4F"/>
  </w:style>
  <w:style w:type="character" w:styleId="Lienhypertexte">
    <w:name w:val="Hyperlink"/>
    <w:basedOn w:val="Policepardfaut"/>
    <w:uiPriority w:val="99"/>
    <w:unhideWhenUsed/>
    <w:rsid w:val="00887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.ch/mch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7052E1E9.dotm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Bern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Jauner Sylvia, JGK-AGR-GeM</dc:creator>
  <cp:lastModifiedBy>Simonet Anne Claire, JGK-GS-UeD</cp:lastModifiedBy>
  <cp:revision>3</cp:revision>
  <cp:lastPrinted>2017-01-16T14:52:00Z</cp:lastPrinted>
  <dcterms:created xsi:type="dcterms:W3CDTF">2017-01-19T13:09:00Z</dcterms:created>
  <dcterms:modified xsi:type="dcterms:W3CDTF">2017-01-23T08:23:00Z</dcterms:modified>
</cp:coreProperties>
</file>