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8A37" w14:textId="2D9DA48D" w:rsidR="005344B6" w:rsidRPr="00315388" w:rsidRDefault="005344B6" w:rsidP="00794181">
      <w:pPr>
        <w:pStyle w:val="Titel"/>
        <w:rPr>
          <w:lang w:val="fr-CH"/>
        </w:rPr>
      </w:pPr>
      <w:bookmarkStart w:id="0" w:name="_GoBack"/>
      <w:bookmarkEnd w:id="0"/>
      <w:r w:rsidRPr="00315388">
        <w:rPr>
          <w:lang w:val="fr-CH"/>
        </w:rPr>
        <w:t>Règlement concernant les</w:t>
      </w:r>
      <w:r w:rsidR="00F31451">
        <w:rPr>
          <w:lang w:val="fr-CH"/>
        </w:rPr>
        <w:t xml:space="preserve"> </w:t>
      </w:r>
      <w:r w:rsidRPr="00315388">
        <w:rPr>
          <w:lang w:val="fr-CH"/>
        </w:rPr>
        <w:t>émoluments</w:t>
      </w:r>
    </w:p>
    <w:p w14:paraId="3E1E31A7" w14:textId="77777777" w:rsidR="005344B6" w:rsidRPr="00315388" w:rsidRDefault="005344B6" w:rsidP="0055729C">
      <w:pPr>
        <w:rPr>
          <w:b/>
          <w:sz w:val="44"/>
          <w:szCs w:val="44"/>
          <w:lang w:val="fr-CH"/>
        </w:rPr>
      </w:pPr>
    </w:p>
    <w:p w14:paraId="2763AD0F" w14:textId="77777777" w:rsidR="005344B6" w:rsidRPr="00315388" w:rsidRDefault="005344B6" w:rsidP="0055729C">
      <w:pPr>
        <w:rPr>
          <w:b/>
          <w:sz w:val="44"/>
          <w:szCs w:val="44"/>
          <w:lang w:val="fr-CH"/>
        </w:rPr>
      </w:pPr>
    </w:p>
    <w:p w14:paraId="01094DED" w14:textId="77777777" w:rsidR="005344B6" w:rsidRPr="00315388" w:rsidRDefault="005344B6" w:rsidP="0055729C">
      <w:pPr>
        <w:rPr>
          <w:lang w:val="fr-CH"/>
        </w:rPr>
      </w:pPr>
      <w:r w:rsidRPr="00315388">
        <w:rPr>
          <w:lang w:val="fr-CH"/>
        </w:rPr>
        <w:t>Pour l</w:t>
      </w:r>
      <w:r>
        <w:rPr>
          <w:lang w:val="fr-CH"/>
        </w:rPr>
        <w:t>’</w:t>
      </w:r>
      <w:r w:rsidRPr="00315388">
        <w:rPr>
          <w:lang w:val="fr-CH"/>
        </w:rPr>
        <w:t>examen préalable, nous vous prions de mettre en évidence les modifications apportées au règlement-type (p.</w:t>
      </w:r>
      <w:r>
        <w:rPr>
          <w:lang w:val="fr-CH"/>
        </w:rPr>
        <w:t> </w:t>
      </w:r>
      <w:r w:rsidRPr="00315388">
        <w:rPr>
          <w:lang w:val="fr-CH"/>
        </w:rPr>
        <w:t>ex. en couleur ou en mode correction). Merci!</w:t>
      </w:r>
    </w:p>
    <w:p w14:paraId="5CFF379D" w14:textId="77777777" w:rsidR="005344B6" w:rsidRPr="00315388" w:rsidRDefault="005344B6" w:rsidP="0055729C">
      <w:pPr>
        <w:rPr>
          <w:lang w:val="fr-CH"/>
        </w:rPr>
      </w:pPr>
    </w:p>
    <w:p w14:paraId="46057CEB" w14:textId="77777777" w:rsidR="005344B6" w:rsidRPr="00315388" w:rsidRDefault="005344B6" w:rsidP="0055729C">
      <w:pPr>
        <w:rPr>
          <w:lang w:val="fr-CH"/>
        </w:rPr>
      </w:pPr>
    </w:p>
    <w:p w14:paraId="5B96247A" w14:textId="5E26B269" w:rsidR="005344B6" w:rsidRDefault="005344B6" w:rsidP="0055729C">
      <w:pPr>
        <w:rPr>
          <w:lang w:val="fr-CH"/>
        </w:rPr>
      </w:pPr>
    </w:p>
    <w:p w14:paraId="77230AD6" w14:textId="3DD9EFCF" w:rsidR="00F31451" w:rsidRPr="00315388" w:rsidRDefault="00F31451" w:rsidP="0055729C">
      <w:pPr>
        <w:rPr>
          <w:lang w:val="fr-CH"/>
        </w:rPr>
      </w:pPr>
    </w:p>
    <w:p w14:paraId="2A0245BF" w14:textId="77777777" w:rsidR="005344B6" w:rsidRPr="00315388" w:rsidRDefault="005344B6" w:rsidP="0055729C">
      <w:pPr>
        <w:rPr>
          <w:lang w:val="fr-CH"/>
        </w:rPr>
      </w:pPr>
      <w:bookmarkStart w:id="1" w:name="_Toc136355832"/>
      <w:r w:rsidRPr="00315388">
        <w:rPr>
          <w:b/>
          <w:lang w:val="fr-CH"/>
        </w:rPr>
        <w:t xml:space="preserve">Teneur: </w:t>
      </w:r>
      <w:r>
        <w:rPr>
          <w:b/>
          <w:lang w:val="fr-CH"/>
        </w:rPr>
        <w:t>avril 2023</w:t>
      </w:r>
      <w:bookmarkEnd w:id="1"/>
    </w:p>
    <w:p w14:paraId="343A79AB" w14:textId="77777777" w:rsidR="005344B6" w:rsidRPr="00315388" w:rsidRDefault="005344B6" w:rsidP="0055729C">
      <w:pPr>
        <w:rPr>
          <w:lang w:val="fr-CH"/>
        </w:rPr>
      </w:pPr>
    </w:p>
    <w:p w14:paraId="425A6153" w14:textId="77777777" w:rsidR="005344B6" w:rsidRPr="00315388" w:rsidRDefault="005344B6" w:rsidP="0055729C">
      <w:pPr>
        <w:rPr>
          <w:lang w:val="fr-CH"/>
        </w:rPr>
      </w:pPr>
    </w:p>
    <w:p w14:paraId="20547C94" w14:textId="77777777" w:rsidR="005344B6" w:rsidRPr="00315388" w:rsidRDefault="005344B6" w:rsidP="0055729C">
      <w:pPr>
        <w:rPr>
          <w:lang w:val="fr-CH"/>
        </w:rPr>
      </w:pPr>
    </w:p>
    <w:p w14:paraId="643C01EB" w14:textId="77777777" w:rsidR="005344B6" w:rsidRPr="00315388" w:rsidRDefault="005344B6" w:rsidP="0055729C">
      <w:pPr>
        <w:rPr>
          <w:lang w:val="fr-CH"/>
        </w:rPr>
      </w:pPr>
    </w:p>
    <w:p w14:paraId="6D229180" w14:textId="77777777" w:rsidR="005344B6" w:rsidRPr="00315388" w:rsidRDefault="005344B6" w:rsidP="0055729C">
      <w:pPr>
        <w:rPr>
          <w:lang w:val="fr-CH"/>
        </w:rPr>
      </w:pPr>
    </w:p>
    <w:p w14:paraId="6234C260" w14:textId="77777777" w:rsidR="005344B6" w:rsidRPr="00315388" w:rsidRDefault="005344B6" w:rsidP="0055729C">
      <w:pPr>
        <w:rPr>
          <w:lang w:val="fr-CH"/>
        </w:rPr>
      </w:pPr>
    </w:p>
    <w:p w14:paraId="1D11C5DA" w14:textId="77777777" w:rsidR="005344B6" w:rsidRPr="00315388" w:rsidRDefault="005344B6" w:rsidP="0055729C">
      <w:pPr>
        <w:rPr>
          <w:lang w:val="fr-CH"/>
        </w:rPr>
      </w:pPr>
    </w:p>
    <w:p w14:paraId="4DE00207" w14:textId="77777777" w:rsidR="005344B6" w:rsidRPr="00315388" w:rsidRDefault="005344B6" w:rsidP="0055729C">
      <w:pPr>
        <w:rPr>
          <w:lang w:val="fr-CH"/>
        </w:rPr>
      </w:pPr>
    </w:p>
    <w:p w14:paraId="25BAAB79" w14:textId="77777777" w:rsidR="005344B6" w:rsidRPr="00315388" w:rsidRDefault="005344B6" w:rsidP="0055729C">
      <w:pPr>
        <w:rPr>
          <w:lang w:val="fr-CH"/>
        </w:rPr>
      </w:pPr>
    </w:p>
    <w:p w14:paraId="05510E23" w14:textId="77777777" w:rsidR="005344B6" w:rsidRPr="00315388" w:rsidRDefault="005344B6" w:rsidP="0055729C">
      <w:pPr>
        <w:rPr>
          <w:lang w:val="fr-CH"/>
        </w:rPr>
      </w:pPr>
    </w:p>
    <w:p w14:paraId="11980BA4" w14:textId="77777777" w:rsidR="005344B6" w:rsidRPr="00315388" w:rsidRDefault="005344B6" w:rsidP="0055729C">
      <w:pPr>
        <w:rPr>
          <w:lang w:val="fr-CH"/>
        </w:rPr>
      </w:pPr>
    </w:p>
    <w:p w14:paraId="11034B87" w14:textId="77777777" w:rsidR="005344B6" w:rsidRPr="00315388" w:rsidRDefault="005344B6" w:rsidP="0055729C">
      <w:pPr>
        <w:rPr>
          <w:lang w:val="fr-CH"/>
        </w:rPr>
      </w:pPr>
    </w:p>
    <w:p w14:paraId="46752F51" w14:textId="77777777" w:rsidR="005344B6" w:rsidRPr="00315388" w:rsidRDefault="005344B6" w:rsidP="0055729C">
      <w:pPr>
        <w:rPr>
          <w:lang w:val="fr-CH"/>
        </w:rPr>
      </w:pPr>
    </w:p>
    <w:p w14:paraId="18A515E3" w14:textId="77777777" w:rsidR="005344B6" w:rsidRPr="00315388" w:rsidRDefault="005344B6" w:rsidP="0055729C">
      <w:pPr>
        <w:rPr>
          <w:lang w:val="fr-CH"/>
        </w:rPr>
      </w:pPr>
    </w:p>
    <w:p w14:paraId="104568AE" w14:textId="77777777" w:rsidR="005344B6" w:rsidRPr="00315388" w:rsidRDefault="005344B6" w:rsidP="0055729C">
      <w:pPr>
        <w:rPr>
          <w:lang w:val="fr-CH"/>
        </w:rPr>
      </w:pPr>
    </w:p>
    <w:p w14:paraId="51CD8C10" w14:textId="77777777" w:rsidR="005344B6" w:rsidRPr="00315388" w:rsidRDefault="005344B6" w:rsidP="0055729C">
      <w:pPr>
        <w:rPr>
          <w:lang w:val="fr-CH"/>
        </w:rPr>
      </w:pPr>
    </w:p>
    <w:p w14:paraId="55832C22" w14:textId="77777777" w:rsidR="005344B6" w:rsidRPr="00315388" w:rsidRDefault="005344B6" w:rsidP="0055729C">
      <w:pPr>
        <w:rPr>
          <w:lang w:val="fr-CH"/>
        </w:rPr>
      </w:pPr>
    </w:p>
    <w:p w14:paraId="24410AE4" w14:textId="77777777" w:rsidR="005344B6" w:rsidRPr="00315388" w:rsidRDefault="005344B6" w:rsidP="0055729C">
      <w:pPr>
        <w:rPr>
          <w:lang w:val="fr-CH"/>
        </w:rPr>
      </w:pPr>
    </w:p>
    <w:p w14:paraId="6E4B8DF0" w14:textId="77777777" w:rsidR="005344B6" w:rsidRPr="00315388" w:rsidRDefault="005344B6" w:rsidP="0055729C">
      <w:pPr>
        <w:rPr>
          <w:lang w:val="fr-CH"/>
        </w:rPr>
      </w:pPr>
    </w:p>
    <w:p w14:paraId="63912A78" w14:textId="77777777" w:rsidR="005344B6" w:rsidRPr="00315388" w:rsidRDefault="005344B6" w:rsidP="0055729C">
      <w:pPr>
        <w:rPr>
          <w:lang w:val="fr-CH"/>
        </w:rPr>
      </w:pPr>
    </w:p>
    <w:p w14:paraId="53172837" w14:textId="77777777" w:rsidR="005344B6" w:rsidRPr="00315388" w:rsidRDefault="005344B6" w:rsidP="0055729C">
      <w:pPr>
        <w:rPr>
          <w:lang w:val="fr-CH"/>
        </w:rPr>
      </w:pPr>
    </w:p>
    <w:p w14:paraId="3A6EB207" w14:textId="77777777" w:rsidR="005344B6" w:rsidRPr="00315388" w:rsidRDefault="005344B6" w:rsidP="0055729C">
      <w:pPr>
        <w:rPr>
          <w:lang w:val="fr-CH"/>
        </w:rPr>
      </w:pPr>
    </w:p>
    <w:p w14:paraId="43B08D89" w14:textId="77777777" w:rsidR="005344B6" w:rsidRPr="00315388" w:rsidRDefault="005344B6" w:rsidP="0055729C">
      <w:pPr>
        <w:rPr>
          <w:lang w:val="fr-CH"/>
        </w:rPr>
      </w:pPr>
    </w:p>
    <w:p w14:paraId="67329630" w14:textId="77777777" w:rsidR="005344B6" w:rsidRPr="00315388" w:rsidRDefault="005344B6" w:rsidP="0055729C">
      <w:pPr>
        <w:rPr>
          <w:lang w:val="fr-CH"/>
        </w:rPr>
      </w:pPr>
      <w:r>
        <w:rPr>
          <w:lang w:val="fr-CH"/>
        </w:rPr>
        <w:t>Élaboré en collaboration avec l’</w:t>
      </w:r>
      <w:r w:rsidRPr="00315388">
        <w:rPr>
          <w:lang w:val="fr-CH"/>
        </w:rPr>
        <w:t xml:space="preserve">Association des secrétaires communaux du canton de Berne   </w:t>
      </w:r>
    </w:p>
    <w:p w14:paraId="1AB88BFA" w14:textId="77777777" w:rsidR="005344B6" w:rsidRPr="00315388" w:rsidRDefault="005344B6" w:rsidP="0055729C">
      <w:pPr>
        <w:rPr>
          <w:lang w:val="fr-CH"/>
        </w:rPr>
      </w:pPr>
      <w:r w:rsidRPr="00315388">
        <w:rPr>
          <w:lang w:val="fr-CH"/>
        </w:rPr>
        <w:br w:type="page"/>
      </w:r>
    </w:p>
    <w:p w14:paraId="34DEB5CF" w14:textId="77777777" w:rsidR="005344B6" w:rsidRPr="00315388" w:rsidRDefault="005344B6" w:rsidP="0055729C">
      <w:pPr>
        <w:rPr>
          <w:lang w:val="fr-CH"/>
        </w:rPr>
      </w:pPr>
    </w:p>
    <w:p w14:paraId="5EF1A4AF" w14:textId="77777777" w:rsidR="005344B6" w:rsidRPr="00223B5C" w:rsidRDefault="005344B6" w:rsidP="0055729C">
      <w:pPr>
        <w:rPr>
          <w:b/>
          <w:szCs w:val="21"/>
        </w:rPr>
      </w:pPr>
      <w:r w:rsidRPr="00223B5C">
        <w:rPr>
          <w:b/>
          <w:szCs w:val="21"/>
        </w:rPr>
        <w:t>Table des matières</w:t>
      </w:r>
    </w:p>
    <w:p w14:paraId="7747A949" w14:textId="77777777" w:rsidR="005344B6" w:rsidRPr="00223B5C" w:rsidRDefault="005344B6" w:rsidP="0055729C">
      <w:pPr>
        <w:rPr>
          <w:szCs w:val="21"/>
        </w:rPr>
      </w:pPr>
    </w:p>
    <w:p w14:paraId="13363BF3" w14:textId="77777777" w:rsidR="005344B6" w:rsidRPr="00223B5C" w:rsidRDefault="005344B6" w:rsidP="0055729C"/>
    <w:p w14:paraId="7242183C" w14:textId="3C1BB259" w:rsidR="00301A26" w:rsidRDefault="005344B6">
      <w:pPr>
        <w:pStyle w:val="Verzeichnis1"/>
        <w:rPr>
          <w:rFonts w:eastAsiaTheme="minorEastAsia" w:cstheme="minorBidi"/>
          <w:b w:val="0"/>
          <w:bCs w:val="0"/>
          <w:noProof/>
          <w:spacing w:val="0"/>
          <w:sz w:val="22"/>
          <w:lang w:eastAsia="de-CH"/>
        </w:rPr>
      </w:pPr>
      <w:r w:rsidRPr="00315388">
        <w:rPr>
          <w:caps/>
          <w:kern w:val="28"/>
          <w:szCs w:val="17"/>
          <w:lang w:val="fr-CH"/>
        </w:rPr>
        <w:fldChar w:fldCharType="begin"/>
      </w:r>
      <w:r w:rsidRPr="00223B5C">
        <w:rPr>
          <w:kern w:val="28"/>
          <w:szCs w:val="17"/>
        </w:rPr>
        <w:instrText xml:space="preserve"> TOC \o "1-3" \h \z </w:instrText>
      </w:r>
      <w:r w:rsidRPr="00315388">
        <w:rPr>
          <w:caps/>
          <w:kern w:val="28"/>
          <w:szCs w:val="17"/>
          <w:lang w:val="fr-CH"/>
        </w:rPr>
        <w:fldChar w:fldCharType="separate"/>
      </w:r>
      <w:hyperlink w:anchor="_Toc136360573" w:history="1">
        <w:r w:rsidR="00301A26" w:rsidRPr="00427472">
          <w:rPr>
            <w:rStyle w:val="Hyperlink"/>
            <w:noProof/>
            <w:spacing w:val="-10"/>
          </w:rPr>
          <w:t>1.</w:t>
        </w:r>
        <w:r w:rsidR="00301A26">
          <w:rPr>
            <w:rFonts w:eastAsiaTheme="minorEastAsia" w:cstheme="minorBidi"/>
            <w:b w:val="0"/>
            <w:bCs w:val="0"/>
            <w:noProof/>
            <w:spacing w:val="0"/>
            <w:sz w:val="22"/>
            <w:lang w:eastAsia="de-CH"/>
          </w:rPr>
          <w:tab/>
        </w:r>
        <w:r w:rsidR="00301A26" w:rsidRPr="00427472">
          <w:rPr>
            <w:rStyle w:val="Hyperlink"/>
            <w:noProof/>
          </w:rPr>
          <w:t>Généralités</w:t>
        </w:r>
        <w:r w:rsidR="00301A26">
          <w:rPr>
            <w:noProof/>
            <w:webHidden/>
          </w:rPr>
          <w:tab/>
        </w:r>
        <w:r w:rsidR="00301A26">
          <w:rPr>
            <w:noProof/>
            <w:webHidden/>
          </w:rPr>
          <w:fldChar w:fldCharType="begin"/>
        </w:r>
        <w:r w:rsidR="00301A26">
          <w:rPr>
            <w:noProof/>
            <w:webHidden/>
          </w:rPr>
          <w:instrText xml:space="preserve"> PAGEREF _Toc136360573 \h </w:instrText>
        </w:r>
        <w:r w:rsidR="00301A26">
          <w:rPr>
            <w:noProof/>
            <w:webHidden/>
          </w:rPr>
        </w:r>
        <w:r w:rsidR="00301A26">
          <w:rPr>
            <w:noProof/>
            <w:webHidden/>
          </w:rPr>
          <w:fldChar w:fldCharType="separate"/>
        </w:r>
        <w:r w:rsidR="0065586E">
          <w:rPr>
            <w:noProof/>
            <w:webHidden/>
          </w:rPr>
          <w:t>3</w:t>
        </w:r>
        <w:r w:rsidR="00301A26">
          <w:rPr>
            <w:noProof/>
            <w:webHidden/>
          </w:rPr>
          <w:fldChar w:fldCharType="end"/>
        </w:r>
      </w:hyperlink>
    </w:p>
    <w:p w14:paraId="6CA8BA6B" w14:textId="4BD2B041" w:rsidR="00301A26" w:rsidRDefault="006602E7">
      <w:pPr>
        <w:pStyle w:val="Verzeichnis2"/>
        <w:rPr>
          <w:rFonts w:eastAsiaTheme="minorEastAsia" w:cstheme="minorBidi"/>
          <w:bCs w:val="0"/>
          <w:noProof/>
          <w:spacing w:val="0"/>
          <w:sz w:val="22"/>
          <w:lang w:eastAsia="de-CH"/>
        </w:rPr>
      </w:pPr>
      <w:hyperlink w:anchor="_Toc136360574" w:history="1">
        <w:r w:rsidR="00301A26" w:rsidRPr="00427472">
          <w:rPr>
            <w:rStyle w:val="Hyperlink"/>
            <w:noProof/>
            <w:spacing w:val="-10"/>
            <w:lang w:val="fr-CH"/>
          </w:rPr>
          <w:t>1.1</w:t>
        </w:r>
        <w:r w:rsidR="00301A26">
          <w:rPr>
            <w:rFonts w:eastAsiaTheme="minorEastAsia" w:cstheme="minorBidi"/>
            <w:bCs w:val="0"/>
            <w:noProof/>
            <w:spacing w:val="0"/>
            <w:sz w:val="22"/>
            <w:lang w:eastAsia="de-CH"/>
          </w:rPr>
          <w:tab/>
        </w:r>
        <w:r w:rsidR="00301A26" w:rsidRPr="00427472">
          <w:rPr>
            <w:rStyle w:val="Hyperlink"/>
            <w:noProof/>
            <w:lang w:val="fr-CH"/>
          </w:rPr>
          <w:t>Objet</w:t>
        </w:r>
        <w:r w:rsidR="00301A26">
          <w:rPr>
            <w:noProof/>
            <w:webHidden/>
          </w:rPr>
          <w:tab/>
        </w:r>
        <w:r w:rsidR="00301A26">
          <w:rPr>
            <w:noProof/>
            <w:webHidden/>
          </w:rPr>
          <w:fldChar w:fldCharType="begin"/>
        </w:r>
        <w:r w:rsidR="00301A26">
          <w:rPr>
            <w:noProof/>
            <w:webHidden/>
          </w:rPr>
          <w:instrText xml:space="preserve"> PAGEREF _Toc136360574 \h </w:instrText>
        </w:r>
        <w:r w:rsidR="00301A26">
          <w:rPr>
            <w:noProof/>
            <w:webHidden/>
          </w:rPr>
        </w:r>
        <w:r w:rsidR="00301A26">
          <w:rPr>
            <w:noProof/>
            <w:webHidden/>
          </w:rPr>
          <w:fldChar w:fldCharType="separate"/>
        </w:r>
        <w:r w:rsidR="0065586E">
          <w:rPr>
            <w:noProof/>
            <w:webHidden/>
          </w:rPr>
          <w:t>3</w:t>
        </w:r>
        <w:r w:rsidR="00301A26">
          <w:rPr>
            <w:noProof/>
            <w:webHidden/>
          </w:rPr>
          <w:fldChar w:fldCharType="end"/>
        </w:r>
      </w:hyperlink>
    </w:p>
    <w:p w14:paraId="20048832" w14:textId="32918C33" w:rsidR="00301A26" w:rsidRDefault="006602E7">
      <w:pPr>
        <w:pStyle w:val="Verzeichnis2"/>
        <w:rPr>
          <w:rFonts w:eastAsiaTheme="minorEastAsia" w:cstheme="minorBidi"/>
          <w:bCs w:val="0"/>
          <w:noProof/>
          <w:spacing w:val="0"/>
          <w:sz w:val="22"/>
          <w:lang w:eastAsia="de-CH"/>
        </w:rPr>
      </w:pPr>
      <w:hyperlink w:anchor="_Toc136360575" w:history="1">
        <w:r w:rsidR="00301A26" w:rsidRPr="00427472">
          <w:rPr>
            <w:rStyle w:val="Hyperlink"/>
            <w:noProof/>
            <w:spacing w:val="-10"/>
            <w:lang w:val="fr-CH"/>
          </w:rPr>
          <w:t>1.2</w:t>
        </w:r>
        <w:r w:rsidR="00301A26">
          <w:rPr>
            <w:rFonts w:eastAsiaTheme="minorEastAsia" w:cstheme="minorBidi"/>
            <w:bCs w:val="0"/>
            <w:noProof/>
            <w:spacing w:val="0"/>
            <w:sz w:val="22"/>
            <w:lang w:eastAsia="de-CH"/>
          </w:rPr>
          <w:tab/>
        </w:r>
        <w:r w:rsidR="00301A26" w:rsidRPr="00427472">
          <w:rPr>
            <w:rStyle w:val="Hyperlink"/>
            <w:noProof/>
            <w:lang w:val="fr-CH"/>
          </w:rPr>
          <w:t>Calcul</w:t>
        </w:r>
        <w:r w:rsidR="00301A26">
          <w:rPr>
            <w:noProof/>
            <w:webHidden/>
          </w:rPr>
          <w:tab/>
        </w:r>
        <w:r w:rsidR="00301A26">
          <w:rPr>
            <w:noProof/>
            <w:webHidden/>
          </w:rPr>
          <w:fldChar w:fldCharType="begin"/>
        </w:r>
        <w:r w:rsidR="00301A26">
          <w:rPr>
            <w:noProof/>
            <w:webHidden/>
          </w:rPr>
          <w:instrText xml:space="preserve"> PAGEREF _Toc136360575 \h </w:instrText>
        </w:r>
        <w:r w:rsidR="00301A26">
          <w:rPr>
            <w:noProof/>
            <w:webHidden/>
          </w:rPr>
        </w:r>
        <w:r w:rsidR="00301A26">
          <w:rPr>
            <w:noProof/>
            <w:webHidden/>
          </w:rPr>
          <w:fldChar w:fldCharType="separate"/>
        </w:r>
        <w:r w:rsidR="0065586E">
          <w:rPr>
            <w:noProof/>
            <w:webHidden/>
          </w:rPr>
          <w:t>3</w:t>
        </w:r>
        <w:r w:rsidR="00301A26">
          <w:rPr>
            <w:noProof/>
            <w:webHidden/>
          </w:rPr>
          <w:fldChar w:fldCharType="end"/>
        </w:r>
      </w:hyperlink>
    </w:p>
    <w:p w14:paraId="68E99A3D" w14:textId="43A14750" w:rsidR="00301A26" w:rsidRDefault="006602E7">
      <w:pPr>
        <w:pStyle w:val="Verzeichnis2"/>
        <w:rPr>
          <w:rFonts w:eastAsiaTheme="minorEastAsia" w:cstheme="minorBidi"/>
          <w:bCs w:val="0"/>
          <w:noProof/>
          <w:spacing w:val="0"/>
          <w:sz w:val="22"/>
          <w:lang w:eastAsia="de-CH"/>
        </w:rPr>
      </w:pPr>
      <w:hyperlink w:anchor="_Toc136360576" w:history="1">
        <w:r w:rsidR="00301A26" w:rsidRPr="00427472">
          <w:rPr>
            <w:rStyle w:val="Hyperlink"/>
            <w:noProof/>
            <w:spacing w:val="-10"/>
            <w:lang w:val="fr-CH"/>
          </w:rPr>
          <w:t>1.3</w:t>
        </w:r>
        <w:r w:rsidR="00301A26">
          <w:rPr>
            <w:rFonts w:eastAsiaTheme="minorEastAsia" w:cstheme="minorBidi"/>
            <w:bCs w:val="0"/>
            <w:noProof/>
            <w:spacing w:val="0"/>
            <w:sz w:val="22"/>
            <w:lang w:eastAsia="de-CH"/>
          </w:rPr>
          <w:tab/>
        </w:r>
        <w:r w:rsidR="00301A26" w:rsidRPr="00427472">
          <w:rPr>
            <w:rStyle w:val="Hyperlink"/>
            <w:noProof/>
            <w:lang w:val="fr-CH"/>
          </w:rPr>
          <w:t>Personne assujettie</w:t>
        </w:r>
        <w:r w:rsidR="00301A26">
          <w:rPr>
            <w:noProof/>
            <w:webHidden/>
          </w:rPr>
          <w:tab/>
        </w:r>
        <w:r w:rsidR="00301A26">
          <w:rPr>
            <w:noProof/>
            <w:webHidden/>
          </w:rPr>
          <w:fldChar w:fldCharType="begin"/>
        </w:r>
        <w:r w:rsidR="00301A26">
          <w:rPr>
            <w:noProof/>
            <w:webHidden/>
          </w:rPr>
          <w:instrText xml:space="preserve"> PAGEREF _Toc136360576 \h </w:instrText>
        </w:r>
        <w:r w:rsidR="00301A26">
          <w:rPr>
            <w:noProof/>
            <w:webHidden/>
          </w:rPr>
        </w:r>
        <w:r w:rsidR="00301A26">
          <w:rPr>
            <w:noProof/>
            <w:webHidden/>
          </w:rPr>
          <w:fldChar w:fldCharType="separate"/>
        </w:r>
        <w:r w:rsidR="0065586E">
          <w:rPr>
            <w:noProof/>
            <w:webHidden/>
          </w:rPr>
          <w:t>4</w:t>
        </w:r>
        <w:r w:rsidR="00301A26">
          <w:rPr>
            <w:noProof/>
            <w:webHidden/>
          </w:rPr>
          <w:fldChar w:fldCharType="end"/>
        </w:r>
      </w:hyperlink>
    </w:p>
    <w:p w14:paraId="64CEF937" w14:textId="214C8C66" w:rsidR="00301A26" w:rsidRDefault="006602E7">
      <w:pPr>
        <w:pStyle w:val="Verzeichnis2"/>
        <w:rPr>
          <w:rFonts w:eastAsiaTheme="minorEastAsia" w:cstheme="minorBidi"/>
          <w:bCs w:val="0"/>
          <w:noProof/>
          <w:spacing w:val="0"/>
          <w:sz w:val="22"/>
          <w:lang w:eastAsia="de-CH"/>
        </w:rPr>
      </w:pPr>
      <w:hyperlink w:anchor="_Toc136360577" w:history="1">
        <w:r w:rsidR="00301A26" w:rsidRPr="00427472">
          <w:rPr>
            <w:rStyle w:val="Hyperlink"/>
            <w:noProof/>
            <w:spacing w:val="-10"/>
            <w:lang w:val="fr-CH"/>
          </w:rPr>
          <w:t>1.4</w:t>
        </w:r>
        <w:r w:rsidR="00301A26">
          <w:rPr>
            <w:rFonts w:eastAsiaTheme="minorEastAsia" w:cstheme="minorBidi"/>
            <w:bCs w:val="0"/>
            <w:noProof/>
            <w:spacing w:val="0"/>
            <w:sz w:val="22"/>
            <w:lang w:eastAsia="de-CH"/>
          </w:rPr>
          <w:tab/>
        </w:r>
        <w:r w:rsidR="00301A26" w:rsidRPr="00427472">
          <w:rPr>
            <w:rStyle w:val="Hyperlink"/>
            <w:noProof/>
            <w:lang w:val="fr-CH"/>
          </w:rPr>
          <w:t>Perception</w:t>
        </w:r>
        <w:r w:rsidR="00301A26">
          <w:rPr>
            <w:noProof/>
            <w:webHidden/>
          </w:rPr>
          <w:tab/>
        </w:r>
        <w:r w:rsidR="00301A26">
          <w:rPr>
            <w:noProof/>
            <w:webHidden/>
          </w:rPr>
          <w:fldChar w:fldCharType="begin"/>
        </w:r>
        <w:r w:rsidR="00301A26">
          <w:rPr>
            <w:noProof/>
            <w:webHidden/>
          </w:rPr>
          <w:instrText xml:space="preserve"> PAGEREF _Toc136360577 \h </w:instrText>
        </w:r>
        <w:r w:rsidR="00301A26">
          <w:rPr>
            <w:noProof/>
            <w:webHidden/>
          </w:rPr>
        </w:r>
        <w:r w:rsidR="00301A26">
          <w:rPr>
            <w:noProof/>
            <w:webHidden/>
          </w:rPr>
          <w:fldChar w:fldCharType="separate"/>
        </w:r>
        <w:r w:rsidR="0065586E">
          <w:rPr>
            <w:noProof/>
            <w:webHidden/>
          </w:rPr>
          <w:t>4</w:t>
        </w:r>
        <w:r w:rsidR="00301A26">
          <w:rPr>
            <w:noProof/>
            <w:webHidden/>
          </w:rPr>
          <w:fldChar w:fldCharType="end"/>
        </w:r>
      </w:hyperlink>
    </w:p>
    <w:p w14:paraId="733B91C3" w14:textId="7E4F1963" w:rsidR="00301A26" w:rsidRDefault="006602E7">
      <w:pPr>
        <w:pStyle w:val="Verzeichnis1"/>
        <w:rPr>
          <w:rFonts w:eastAsiaTheme="minorEastAsia" w:cstheme="minorBidi"/>
          <w:b w:val="0"/>
          <w:bCs w:val="0"/>
          <w:noProof/>
          <w:spacing w:val="0"/>
          <w:sz w:val="22"/>
          <w:lang w:eastAsia="de-CH"/>
        </w:rPr>
      </w:pPr>
      <w:hyperlink w:anchor="_Toc136360578" w:history="1">
        <w:r w:rsidR="00301A26" w:rsidRPr="00427472">
          <w:rPr>
            <w:rStyle w:val="Hyperlink"/>
            <w:noProof/>
            <w:spacing w:val="-10"/>
            <w:lang w:val="fr-CH"/>
          </w:rPr>
          <w:t>2.</w:t>
        </w:r>
        <w:r w:rsidR="00301A26">
          <w:rPr>
            <w:rFonts w:eastAsiaTheme="minorEastAsia" w:cstheme="minorBidi"/>
            <w:b w:val="0"/>
            <w:bCs w:val="0"/>
            <w:noProof/>
            <w:spacing w:val="0"/>
            <w:sz w:val="22"/>
            <w:lang w:eastAsia="de-CH"/>
          </w:rPr>
          <w:tab/>
        </w:r>
        <w:r w:rsidR="00301A26" w:rsidRPr="00427472">
          <w:rPr>
            <w:rStyle w:val="Hyperlink"/>
            <w:noProof/>
            <w:lang w:val="fr-CH"/>
          </w:rPr>
          <w:t>Émoluments</w:t>
        </w:r>
        <w:r w:rsidR="00301A26">
          <w:rPr>
            <w:noProof/>
            <w:webHidden/>
          </w:rPr>
          <w:tab/>
        </w:r>
        <w:r w:rsidR="00301A26">
          <w:rPr>
            <w:noProof/>
            <w:webHidden/>
          </w:rPr>
          <w:fldChar w:fldCharType="begin"/>
        </w:r>
        <w:r w:rsidR="00301A26">
          <w:rPr>
            <w:noProof/>
            <w:webHidden/>
          </w:rPr>
          <w:instrText xml:space="preserve"> PAGEREF _Toc136360578 \h </w:instrText>
        </w:r>
        <w:r w:rsidR="00301A26">
          <w:rPr>
            <w:noProof/>
            <w:webHidden/>
          </w:rPr>
        </w:r>
        <w:r w:rsidR="00301A26">
          <w:rPr>
            <w:noProof/>
            <w:webHidden/>
          </w:rPr>
          <w:fldChar w:fldCharType="separate"/>
        </w:r>
        <w:r w:rsidR="0065586E">
          <w:rPr>
            <w:noProof/>
            <w:webHidden/>
          </w:rPr>
          <w:t>5</w:t>
        </w:r>
        <w:r w:rsidR="00301A26">
          <w:rPr>
            <w:noProof/>
            <w:webHidden/>
          </w:rPr>
          <w:fldChar w:fldCharType="end"/>
        </w:r>
      </w:hyperlink>
    </w:p>
    <w:p w14:paraId="4F53DD6D" w14:textId="65F95C21" w:rsidR="00301A26" w:rsidRDefault="006602E7">
      <w:pPr>
        <w:pStyle w:val="Verzeichnis2"/>
        <w:rPr>
          <w:rFonts w:eastAsiaTheme="minorEastAsia" w:cstheme="minorBidi"/>
          <w:bCs w:val="0"/>
          <w:noProof/>
          <w:spacing w:val="0"/>
          <w:sz w:val="22"/>
          <w:lang w:eastAsia="de-CH"/>
        </w:rPr>
      </w:pPr>
      <w:hyperlink w:anchor="_Toc136360579" w:history="1">
        <w:r w:rsidR="00301A26" w:rsidRPr="00427472">
          <w:rPr>
            <w:rStyle w:val="Hyperlink"/>
            <w:noProof/>
            <w:spacing w:val="-10"/>
            <w:lang w:val="fr-CH"/>
          </w:rPr>
          <w:t>2.1</w:t>
        </w:r>
        <w:r w:rsidR="00301A26">
          <w:rPr>
            <w:rFonts w:eastAsiaTheme="minorEastAsia" w:cstheme="minorBidi"/>
            <w:bCs w:val="0"/>
            <w:noProof/>
            <w:spacing w:val="0"/>
            <w:sz w:val="22"/>
            <w:lang w:eastAsia="de-CH"/>
          </w:rPr>
          <w:tab/>
        </w:r>
        <w:r w:rsidR="00301A26" w:rsidRPr="00427472">
          <w:rPr>
            <w:rStyle w:val="Hyperlink"/>
            <w:noProof/>
            <w:lang w:val="fr-CH"/>
          </w:rPr>
          <w:t>Droits des personnes, de la famille, des successions</w:t>
        </w:r>
        <w:r w:rsidR="00301A26">
          <w:rPr>
            <w:noProof/>
            <w:webHidden/>
          </w:rPr>
          <w:tab/>
        </w:r>
        <w:r w:rsidR="00301A26">
          <w:rPr>
            <w:noProof/>
            <w:webHidden/>
          </w:rPr>
          <w:fldChar w:fldCharType="begin"/>
        </w:r>
        <w:r w:rsidR="00301A26">
          <w:rPr>
            <w:noProof/>
            <w:webHidden/>
          </w:rPr>
          <w:instrText xml:space="preserve"> PAGEREF _Toc136360579 \h </w:instrText>
        </w:r>
        <w:r w:rsidR="00301A26">
          <w:rPr>
            <w:noProof/>
            <w:webHidden/>
          </w:rPr>
        </w:r>
        <w:r w:rsidR="00301A26">
          <w:rPr>
            <w:noProof/>
            <w:webHidden/>
          </w:rPr>
          <w:fldChar w:fldCharType="separate"/>
        </w:r>
        <w:r w:rsidR="0065586E">
          <w:rPr>
            <w:noProof/>
            <w:webHidden/>
          </w:rPr>
          <w:t>5</w:t>
        </w:r>
        <w:r w:rsidR="00301A26">
          <w:rPr>
            <w:noProof/>
            <w:webHidden/>
          </w:rPr>
          <w:fldChar w:fldCharType="end"/>
        </w:r>
      </w:hyperlink>
    </w:p>
    <w:p w14:paraId="5F62748A" w14:textId="51478B70" w:rsidR="00301A26" w:rsidRDefault="006602E7">
      <w:pPr>
        <w:pStyle w:val="Verzeichnis2"/>
        <w:rPr>
          <w:rFonts w:eastAsiaTheme="minorEastAsia" w:cstheme="minorBidi"/>
          <w:bCs w:val="0"/>
          <w:noProof/>
          <w:spacing w:val="0"/>
          <w:sz w:val="22"/>
          <w:lang w:eastAsia="de-CH"/>
        </w:rPr>
      </w:pPr>
      <w:hyperlink w:anchor="_Toc136360580" w:history="1">
        <w:r w:rsidR="00301A26" w:rsidRPr="00427472">
          <w:rPr>
            <w:rStyle w:val="Hyperlink"/>
            <w:noProof/>
            <w:spacing w:val="-10"/>
            <w:lang w:val="fr-CH"/>
          </w:rPr>
          <w:t>2.2</w:t>
        </w:r>
        <w:r w:rsidR="00301A26">
          <w:rPr>
            <w:rFonts w:eastAsiaTheme="minorEastAsia" w:cstheme="minorBidi"/>
            <w:bCs w:val="0"/>
            <w:noProof/>
            <w:spacing w:val="0"/>
            <w:sz w:val="22"/>
            <w:lang w:eastAsia="de-CH"/>
          </w:rPr>
          <w:tab/>
        </w:r>
        <w:r w:rsidR="00301A26" w:rsidRPr="00427472">
          <w:rPr>
            <w:rStyle w:val="Hyperlink"/>
            <w:noProof/>
            <w:lang w:val="fr-CH"/>
          </w:rPr>
          <w:t>Contrôle des habitantes et des habitants</w:t>
        </w:r>
        <w:r w:rsidR="00301A26">
          <w:rPr>
            <w:noProof/>
            <w:webHidden/>
          </w:rPr>
          <w:tab/>
        </w:r>
        <w:r w:rsidR="00301A26">
          <w:rPr>
            <w:noProof/>
            <w:webHidden/>
          </w:rPr>
          <w:fldChar w:fldCharType="begin"/>
        </w:r>
        <w:r w:rsidR="00301A26">
          <w:rPr>
            <w:noProof/>
            <w:webHidden/>
          </w:rPr>
          <w:instrText xml:space="preserve"> PAGEREF _Toc136360580 \h </w:instrText>
        </w:r>
        <w:r w:rsidR="00301A26">
          <w:rPr>
            <w:noProof/>
            <w:webHidden/>
          </w:rPr>
        </w:r>
        <w:r w:rsidR="00301A26">
          <w:rPr>
            <w:noProof/>
            <w:webHidden/>
          </w:rPr>
          <w:fldChar w:fldCharType="separate"/>
        </w:r>
        <w:r w:rsidR="0065586E">
          <w:rPr>
            <w:noProof/>
            <w:webHidden/>
          </w:rPr>
          <w:t>6</w:t>
        </w:r>
        <w:r w:rsidR="00301A26">
          <w:rPr>
            <w:noProof/>
            <w:webHidden/>
          </w:rPr>
          <w:fldChar w:fldCharType="end"/>
        </w:r>
      </w:hyperlink>
    </w:p>
    <w:p w14:paraId="5F1DB915" w14:textId="313E874E" w:rsidR="00301A26" w:rsidRDefault="006602E7">
      <w:pPr>
        <w:pStyle w:val="Verzeichnis2"/>
        <w:rPr>
          <w:rFonts w:eastAsiaTheme="minorEastAsia" w:cstheme="minorBidi"/>
          <w:bCs w:val="0"/>
          <w:noProof/>
          <w:spacing w:val="0"/>
          <w:sz w:val="22"/>
          <w:lang w:eastAsia="de-CH"/>
        </w:rPr>
      </w:pPr>
      <w:hyperlink w:anchor="_Toc136360581" w:history="1">
        <w:r w:rsidR="00301A26" w:rsidRPr="00427472">
          <w:rPr>
            <w:rStyle w:val="Hyperlink"/>
            <w:noProof/>
            <w:spacing w:val="-10"/>
            <w:lang w:val="fr-CH"/>
          </w:rPr>
          <w:t>2.3</w:t>
        </w:r>
        <w:r w:rsidR="00301A26">
          <w:rPr>
            <w:rFonts w:eastAsiaTheme="minorEastAsia" w:cstheme="minorBidi"/>
            <w:bCs w:val="0"/>
            <w:noProof/>
            <w:spacing w:val="0"/>
            <w:sz w:val="22"/>
            <w:lang w:eastAsia="de-CH"/>
          </w:rPr>
          <w:tab/>
        </w:r>
        <w:r w:rsidR="00301A26" w:rsidRPr="00427472">
          <w:rPr>
            <w:rStyle w:val="Hyperlink"/>
            <w:noProof/>
            <w:lang w:val="fr-CH"/>
          </w:rPr>
          <w:t>Police locale</w:t>
        </w:r>
        <w:r w:rsidR="00301A26">
          <w:rPr>
            <w:noProof/>
            <w:webHidden/>
          </w:rPr>
          <w:tab/>
        </w:r>
        <w:r w:rsidR="00301A26">
          <w:rPr>
            <w:noProof/>
            <w:webHidden/>
          </w:rPr>
          <w:fldChar w:fldCharType="begin"/>
        </w:r>
        <w:r w:rsidR="00301A26">
          <w:rPr>
            <w:noProof/>
            <w:webHidden/>
          </w:rPr>
          <w:instrText xml:space="preserve"> PAGEREF _Toc136360581 \h </w:instrText>
        </w:r>
        <w:r w:rsidR="00301A26">
          <w:rPr>
            <w:noProof/>
            <w:webHidden/>
          </w:rPr>
        </w:r>
        <w:r w:rsidR="00301A26">
          <w:rPr>
            <w:noProof/>
            <w:webHidden/>
          </w:rPr>
          <w:fldChar w:fldCharType="separate"/>
        </w:r>
        <w:r w:rsidR="0065586E">
          <w:rPr>
            <w:noProof/>
            <w:webHidden/>
          </w:rPr>
          <w:t>6</w:t>
        </w:r>
        <w:r w:rsidR="00301A26">
          <w:rPr>
            <w:noProof/>
            <w:webHidden/>
          </w:rPr>
          <w:fldChar w:fldCharType="end"/>
        </w:r>
      </w:hyperlink>
    </w:p>
    <w:p w14:paraId="12524A80" w14:textId="14775F44" w:rsidR="00301A26" w:rsidRDefault="006602E7">
      <w:pPr>
        <w:pStyle w:val="Verzeichnis2"/>
        <w:rPr>
          <w:rFonts w:eastAsiaTheme="minorEastAsia" w:cstheme="minorBidi"/>
          <w:bCs w:val="0"/>
          <w:noProof/>
          <w:spacing w:val="0"/>
          <w:sz w:val="22"/>
          <w:lang w:eastAsia="de-CH"/>
        </w:rPr>
      </w:pPr>
      <w:hyperlink w:anchor="_Toc136360582" w:history="1">
        <w:r w:rsidR="00301A26" w:rsidRPr="00427472">
          <w:rPr>
            <w:rStyle w:val="Hyperlink"/>
            <w:noProof/>
            <w:spacing w:val="-10"/>
            <w:lang w:val="fr-CH"/>
          </w:rPr>
          <w:t>2.4</w:t>
        </w:r>
        <w:r w:rsidR="00301A26">
          <w:rPr>
            <w:rFonts w:eastAsiaTheme="minorEastAsia" w:cstheme="minorBidi"/>
            <w:bCs w:val="0"/>
            <w:noProof/>
            <w:spacing w:val="0"/>
            <w:sz w:val="22"/>
            <w:lang w:eastAsia="de-CH"/>
          </w:rPr>
          <w:tab/>
        </w:r>
        <w:r w:rsidR="00301A26" w:rsidRPr="00427472">
          <w:rPr>
            <w:rStyle w:val="Hyperlink"/>
            <w:noProof/>
            <w:lang w:val="fr-CH"/>
          </w:rPr>
          <w:t>Constructions</w:t>
        </w:r>
        <w:r w:rsidR="00301A26">
          <w:rPr>
            <w:noProof/>
            <w:webHidden/>
          </w:rPr>
          <w:tab/>
        </w:r>
        <w:r w:rsidR="00301A26">
          <w:rPr>
            <w:noProof/>
            <w:webHidden/>
          </w:rPr>
          <w:fldChar w:fldCharType="begin"/>
        </w:r>
        <w:r w:rsidR="00301A26">
          <w:rPr>
            <w:noProof/>
            <w:webHidden/>
          </w:rPr>
          <w:instrText xml:space="preserve"> PAGEREF _Toc136360582 \h </w:instrText>
        </w:r>
        <w:r w:rsidR="00301A26">
          <w:rPr>
            <w:noProof/>
            <w:webHidden/>
          </w:rPr>
        </w:r>
        <w:r w:rsidR="00301A26">
          <w:rPr>
            <w:noProof/>
            <w:webHidden/>
          </w:rPr>
          <w:fldChar w:fldCharType="separate"/>
        </w:r>
        <w:r w:rsidR="0065586E">
          <w:rPr>
            <w:noProof/>
            <w:webHidden/>
          </w:rPr>
          <w:t>10</w:t>
        </w:r>
        <w:r w:rsidR="00301A26">
          <w:rPr>
            <w:noProof/>
            <w:webHidden/>
          </w:rPr>
          <w:fldChar w:fldCharType="end"/>
        </w:r>
      </w:hyperlink>
    </w:p>
    <w:p w14:paraId="7A00CB3E" w14:textId="719D5642" w:rsidR="00301A26" w:rsidRDefault="006602E7">
      <w:pPr>
        <w:pStyle w:val="Verzeichnis3"/>
        <w:rPr>
          <w:rFonts w:eastAsiaTheme="minorEastAsia" w:cstheme="minorBidi"/>
          <w:bCs w:val="0"/>
          <w:spacing w:val="0"/>
          <w:sz w:val="22"/>
          <w:lang w:eastAsia="de-CH"/>
        </w:rPr>
      </w:pPr>
      <w:hyperlink w:anchor="_Toc136360583" w:history="1">
        <w:r w:rsidR="00301A26" w:rsidRPr="00427472">
          <w:rPr>
            <w:rStyle w:val="Hyperlink"/>
            <w:spacing w:val="-10"/>
            <w:lang w:val="fr-CH"/>
          </w:rPr>
          <w:t>2.4.1</w:t>
        </w:r>
        <w:r w:rsidR="00301A26">
          <w:rPr>
            <w:rFonts w:eastAsiaTheme="minorEastAsia" w:cstheme="minorBidi"/>
            <w:bCs w:val="0"/>
            <w:spacing w:val="0"/>
            <w:sz w:val="22"/>
            <w:lang w:eastAsia="de-CH"/>
          </w:rPr>
          <w:tab/>
        </w:r>
        <w:r w:rsidR="00301A26" w:rsidRPr="00427472">
          <w:rPr>
            <w:rStyle w:val="Hyperlink"/>
            <w:lang w:val="fr-CH"/>
          </w:rPr>
          <w:t>Demandes de permis de construire et questions préalables</w:t>
        </w:r>
        <w:r w:rsidR="00301A26">
          <w:rPr>
            <w:webHidden/>
          </w:rPr>
          <w:tab/>
        </w:r>
        <w:r w:rsidR="00301A26">
          <w:rPr>
            <w:webHidden/>
          </w:rPr>
          <w:fldChar w:fldCharType="begin"/>
        </w:r>
        <w:r w:rsidR="00301A26">
          <w:rPr>
            <w:webHidden/>
          </w:rPr>
          <w:instrText xml:space="preserve"> PAGEREF _Toc136360583 \h </w:instrText>
        </w:r>
        <w:r w:rsidR="00301A26">
          <w:rPr>
            <w:webHidden/>
          </w:rPr>
        </w:r>
        <w:r w:rsidR="00301A26">
          <w:rPr>
            <w:webHidden/>
          </w:rPr>
          <w:fldChar w:fldCharType="separate"/>
        </w:r>
        <w:r w:rsidR="0065586E">
          <w:rPr>
            <w:webHidden/>
          </w:rPr>
          <w:t>10</w:t>
        </w:r>
        <w:r w:rsidR="00301A26">
          <w:rPr>
            <w:webHidden/>
          </w:rPr>
          <w:fldChar w:fldCharType="end"/>
        </w:r>
      </w:hyperlink>
    </w:p>
    <w:p w14:paraId="0B81F2F3" w14:textId="665838EA" w:rsidR="00301A26" w:rsidRDefault="006602E7">
      <w:pPr>
        <w:pStyle w:val="Verzeichnis3"/>
        <w:rPr>
          <w:rFonts w:eastAsiaTheme="minorEastAsia" w:cstheme="minorBidi"/>
          <w:bCs w:val="0"/>
          <w:spacing w:val="0"/>
          <w:sz w:val="22"/>
          <w:lang w:eastAsia="de-CH"/>
        </w:rPr>
      </w:pPr>
      <w:hyperlink w:anchor="_Toc136360584" w:history="1">
        <w:r w:rsidR="00301A26" w:rsidRPr="00427472">
          <w:rPr>
            <w:rStyle w:val="Hyperlink"/>
            <w:spacing w:val="-10"/>
            <w:lang w:val="fr-CH"/>
          </w:rPr>
          <w:t>2.4.2</w:t>
        </w:r>
        <w:r w:rsidR="00301A26">
          <w:rPr>
            <w:rFonts w:eastAsiaTheme="minorEastAsia" w:cstheme="minorBidi"/>
            <w:bCs w:val="0"/>
            <w:spacing w:val="0"/>
            <w:sz w:val="22"/>
            <w:lang w:eastAsia="de-CH"/>
          </w:rPr>
          <w:tab/>
        </w:r>
        <w:r w:rsidR="00301A26" w:rsidRPr="00427472">
          <w:rPr>
            <w:rStyle w:val="Hyperlink"/>
            <w:lang w:val="fr-CH"/>
          </w:rPr>
          <w:t>Contrôle des constructions</w:t>
        </w:r>
        <w:r w:rsidR="00301A26">
          <w:rPr>
            <w:webHidden/>
          </w:rPr>
          <w:tab/>
        </w:r>
        <w:r w:rsidR="00301A26">
          <w:rPr>
            <w:webHidden/>
          </w:rPr>
          <w:fldChar w:fldCharType="begin"/>
        </w:r>
        <w:r w:rsidR="00301A26">
          <w:rPr>
            <w:webHidden/>
          </w:rPr>
          <w:instrText xml:space="preserve"> PAGEREF _Toc136360584 \h </w:instrText>
        </w:r>
        <w:r w:rsidR="00301A26">
          <w:rPr>
            <w:webHidden/>
          </w:rPr>
        </w:r>
        <w:r w:rsidR="00301A26">
          <w:rPr>
            <w:webHidden/>
          </w:rPr>
          <w:fldChar w:fldCharType="separate"/>
        </w:r>
        <w:r w:rsidR="0065586E">
          <w:rPr>
            <w:webHidden/>
          </w:rPr>
          <w:t>12</w:t>
        </w:r>
        <w:r w:rsidR="00301A26">
          <w:rPr>
            <w:webHidden/>
          </w:rPr>
          <w:fldChar w:fldCharType="end"/>
        </w:r>
      </w:hyperlink>
    </w:p>
    <w:p w14:paraId="13521DA3" w14:textId="715FB98A" w:rsidR="00301A26" w:rsidRDefault="006602E7">
      <w:pPr>
        <w:pStyle w:val="Verzeichnis3"/>
        <w:rPr>
          <w:rFonts w:eastAsiaTheme="minorEastAsia" w:cstheme="minorBidi"/>
          <w:bCs w:val="0"/>
          <w:spacing w:val="0"/>
          <w:sz w:val="22"/>
          <w:lang w:eastAsia="de-CH"/>
        </w:rPr>
      </w:pPr>
      <w:hyperlink w:anchor="_Toc136360585" w:history="1">
        <w:r w:rsidR="00301A26" w:rsidRPr="00427472">
          <w:rPr>
            <w:rStyle w:val="Hyperlink"/>
            <w:spacing w:val="-10"/>
            <w:lang w:val="fr-CH"/>
          </w:rPr>
          <w:t>2.4.3</w:t>
        </w:r>
        <w:r w:rsidR="00301A26">
          <w:rPr>
            <w:rFonts w:eastAsiaTheme="minorEastAsia" w:cstheme="minorBidi"/>
            <w:bCs w:val="0"/>
            <w:spacing w:val="0"/>
            <w:sz w:val="22"/>
            <w:lang w:eastAsia="de-CH"/>
          </w:rPr>
          <w:tab/>
        </w:r>
        <w:r w:rsidR="00301A26" w:rsidRPr="00427472">
          <w:rPr>
            <w:rStyle w:val="Hyperlink"/>
            <w:lang w:val="fr-CH"/>
          </w:rPr>
          <w:t>Autres frais</w:t>
        </w:r>
        <w:r w:rsidR="00301A26">
          <w:rPr>
            <w:webHidden/>
          </w:rPr>
          <w:tab/>
        </w:r>
        <w:r w:rsidR="00301A26">
          <w:rPr>
            <w:webHidden/>
          </w:rPr>
          <w:fldChar w:fldCharType="begin"/>
        </w:r>
        <w:r w:rsidR="00301A26">
          <w:rPr>
            <w:webHidden/>
          </w:rPr>
          <w:instrText xml:space="preserve"> PAGEREF _Toc136360585 \h </w:instrText>
        </w:r>
        <w:r w:rsidR="00301A26">
          <w:rPr>
            <w:webHidden/>
          </w:rPr>
        </w:r>
        <w:r w:rsidR="00301A26">
          <w:rPr>
            <w:webHidden/>
          </w:rPr>
          <w:fldChar w:fldCharType="separate"/>
        </w:r>
        <w:r w:rsidR="0065586E">
          <w:rPr>
            <w:webHidden/>
          </w:rPr>
          <w:t>12</w:t>
        </w:r>
        <w:r w:rsidR="00301A26">
          <w:rPr>
            <w:webHidden/>
          </w:rPr>
          <w:fldChar w:fldCharType="end"/>
        </w:r>
      </w:hyperlink>
    </w:p>
    <w:p w14:paraId="5047A305" w14:textId="20180480" w:rsidR="00301A26" w:rsidRDefault="006602E7">
      <w:pPr>
        <w:pStyle w:val="Verzeichnis2"/>
        <w:rPr>
          <w:rFonts w:eastAsiaTheme="minorEastAsia" w:cstheme="minorBidi"/>
          <w:bCs w:val="0"/>
          <w:noProof/>
          <w:spacing w:val="0"/>
          <w:sz w:val="22"/>
          <w:lang w:eastAsia="de-CH"/>
        </w:rPr>
      </w:pPr>
      <w:hyperlink w:anchor="_Toc136360586" w:history="1">
        <w:r w:rsidR="00301A26" w:rsidRPr="00427472">
          <w:rPr>
            <w:rStyle w:val="Hyperlink"/>
            <w:noProof/>
            <w:spacing w:val="-10"/>
            <w:lang w:val="fr-CH"/>
          </w:rPr>
          <w:t>2.5</w:t>
        </w:r>
        <w:r w:rsidR="00301A26">
          <w:rPr>
            <w:rFonts w:eastAsiaTheme="minorEastAsia" w:cstheme="minorBidi"/>
            <w:bCs w:val="0"/>
            <w:noProof/>
            <w:spacing w:val="0"/>
            <w:sz w:val="22"/>
            <w:lang w:eastAsia="de-CH"/>
          </w:rPr>
          <w:tab/>
        </w:r>
        <w:r w:rsidR="00301A26" w:rsidRPr="00427472">
          <w:rPr>
            <w:rStyle w:val="Hyperlink"/>
            <w:noProof/>
            <w:lang w:val="fr-CH"/>
          </w:rPr>
          <w:t>Impôts</w:t>
        </w:r>
        <w:r w:rsidR="00301A26">
          <w:rPr>
            <w:noProof/>
            <w:webHidden/>
          </w:rPr>
          <w:tab/>
        </w:r>
        <w:r w:rsidR="00301A26">
          <w:rPr>
            <w:noProof/>
            <w:webHidden/>
          </w:rPr>
          <w:fldChar w:fldCharType="begin"/>
        </w:r>
        <w:r w:rsidR="00301A26">
          <w:rPr>
            <w:noProof/>
            <w:webHidden/>
          </w:rPr>
          <w:instrText xml:space="preserve"> PAGEREF _Toc136360586 \h </w:instrText>
        </w:r>
        <w:r w:rsidR="00301A26">
          <w:rPr>
            <w:noProof/>
            <w:webHidden/>
          </w:rPr>
        </w:r>
        <w:r w:rsidR="00301A26">
          <w:rPr>
            <w:noProof/>
            <w:webHidden/>
          </w:rPr>
          <w:fldChar w:fldCharType="separate"/>
        </w:r>
        <w:r w:rsidR="0065586E">
          <w:rPr>
            <w:noProof/>
            <w:webHidden/>
          </w:rPr>
          <w:t>12</w:t>
        </w:r>
        <w:r w:rsidR="00301A26">
          <w:rPr>
            <w:noProof/>
            <w:webHidden/>
          </w:rPr>
          <w:fldChar w:fldCharType="end"/>
        </w:r>
      </w:hyperlink>
    </w:p>
    <w:p w14:paraId="6745E87B" w14:textId="682CDEF3" w:rsidR="00301A26" w:rsidRDefault="006602E7">
      <w:pPr>
        <w:pStyle w:val="Verzeichnis2"/>
        <w:rPr>
          <w:rFonts w:eastAsiaTheme="minorEastAsia" w:cstheme="minorBidi"/>
          <w:bCs w:val="0"/>
          <w:noProof/>
          <w:spacing w:val="0"/>
          <w:sz w:val="22"/>
          <w:lang w:eastAsia="de-CH"/>
        </w:rPr>
      </w:pPr>
      <w:hyperlink w:anchor="_Toc136360587" w:history="1">
        <w:r w:rsidR="00301A26" w:rsidRPr="00427472">
          <w:rPr>
            <w:rStyle w:val="Hyperlink"/>
            <w:noProof/>
            <w:spacing w:val="-10"/>
            <w:lang w:val="fr-CH"/>
          </w:rPr>
          <w:t>2.6</w:t>
        </w:r>
        <w:r w:rsidR="00301A26">
          <w:rPr>
            <w:rFonts w:eastAsiaTheme="minorEastAsia" w:cstheme="minorBidi"/>
            <w:bCs w:val="0"/>
            <w:noProof/>
            <w:spacing w:val="0"/>
            <w:sz w:val="22"/>
            <w:lang w:eastAsia="de-CH"/>
          </w:rPr>
          <w:tab/>
        </w:r>
        <w:r w:rsidR="00301A26" w:rsidRPr="00427472">
          <w:rPr>
            <w:rStyle w:val="Hyperlink"/>
            <w:noProof/>
            <w:lang w:val="fr-CH"/>
          </w:rPr>
          <w:t>Protection des données</w:t>
        </w:r>
        <w:r w:rsidR="00301A26">
          <w:rPr>
            <w:noProof/>
            <w:webHidden/>
          </w:rPr>
          <w:tab/>
        </w:r>
        <w:r w:rsidR="00301A26">
          <w:rPr>
            <w:noProof/>
            <w:webHidden/>
          </w:rPr>
          <w:fldChar w:fldCharType="begin"/>
        </w:r>
        <w:r w:rsidR="00301A26">
          <w:rPr>
            <w:noProof/>
            <w:webHidden/>
          </w:rPr>
          <w:instrText xml:space="preserve"> PAGEREF _Toc136360587 \h </w:instrText>
        </w:r>
        <w:r w:rsidR="00301A26">
          <w:rPr>
            <w:noProof/>
            <w:webHidden/>
          </w:rPr>
        </w:r>
        <w:r w:rsidR="00301A26">
          <w:rPr>
            <w:noProof/>
            <w:webHidden/>
          </w:rPr>
          <w:fldChar w:fldCharType="separate"/>
        </w:r>
        <w:r w:rsidR="0065586E">
          <w:rPr>
            <w:noProof/>
            <w:webHidden/>
          </w:rPr>
          <w:t>13</w:t>
        </w:r>
        <w:r w:rsidR="00301A26">
          <w:rPr>
            <w:noProof/>
            <w:webHidden/>
          </w:rPr>
          <w:fldChar w:fldCharType="end"/>
        </w:r>
      </w:hyperlink>
    </w:p>
    <w:p w14:paraId="7FF4A593" w14:textId="0CD6D94E" w:rsidR="00301A26" w:rsidRDefault="006602E7">
      <w:pPr>
        <w:pStyle w:val="Verzeichnis2"/>
        <w:rPr>
          <w:rFonts w:eastAsiaTheme="minorEastAsia" w:cstheme="minorBidi"/>
          <w:bCs w:val="0"/>
          <w:noProof/>
          <w:spacing w:val="0"/>
          <w:sz w:val="22"/>
          <w:lang w:eastAsia="de-CH"/>
        </w:rPr>
      </w:pPr>
      <w:hyperlink w:anchor="_Toc136360588" w:history="1">
        <w:r w:rsidR="00301A26" w:rsidRPr="00427472">
          <w:rPr>
            <w:rStyle w:val="Hyperlink"/>
            <w:noProof/>
            <w:spacing w:val="-10"/>
            <w:lang w:val="fr-CH"/>
          </w:rPr>
          <w:t>2.7</w:t>
        </w:r>
        <w:r w:rsidR="00301A26">
          <w:rPr>
            <w:rFonts w:eastAsiaTheme="minorEastAsia" w:cstheme="minorBidi"/>
            <w:bCs w:val="0"/>
            <w:noProof/>
            <w:spacing w:val="0"/>
            <w:sz w:val="22"/>
            <w:lang w:eastAsia="de-CH"/>
          </w:rPr>
          <w:tab/>
        </w:r>
        <w:r w:rsidR="00301A26" w:rsidRPr="00427472">
          <w:rPr>
            <w:rStyle w:val="Hyperlink"/>
            <w:noProof/>
            <w:lang w:val="fr-CH"/>
          </w:rPr>
          <w:t>Émoluments divers</w:t>
        </w:r>
        <w:r w:rsidR="00301A26">
          <w:rPr>
            <w:noProof/>
            <w:webHidden/>
          </w:rPr>
          <w:tab/>
        </w:r>
        <w:r w:rsidR="00301A26">
          <w:rPr>
            <w:noProof/>
            <w:webHidden/>
          </w:rPr>
          <w:fldChar w:fldCharType="begin"/>
        </w:r>
        <w:r w:rsidR="00301A26">
          <w:rPr>
            <w:noProof/>
            <w:webHidden/>
          </w:rPr>
          <w:instrText xml:space="preserve"> PAGEREF _Toc136360588 \h </w:instrText>
        </w:r>
        <w:r w:rsidR="00301A26">
          <w:rPr>
            <w:noProof/>
            <w:webHidden/>
          </w:rPr>
        </w:r>
        <w:r w:rsidR="00301A26">
          <w:rPr>
            <w:noProof/>
            <w:webHidden/>
          </w:rPr>
          <w:fldChar w:fldCharType="separate"/>
        </w:r>
        <w:r w:rsidR="0065586E">
          <w:rPr>
            <w:noProof/>
            <w:webHidden/>
          </w:rPr>
          <w:t>13</w:t>
        </w:r>
        <w:r w:rsidR="00301A26">
          <w:rPr>
            <w:noProof/>
            <w:webHidden/>
          </w:rPr>
          <w:fldChar w:fldCharType="end"/>
        </w:r>
      </w:hyperlink>
    </w:p>
    <w:p w14:paraId="6780F202" w14:textId="4A2CEB6E" w:rsidR="00301A26" w:rsidRDefault="006602E7">
      <w:pPr>
        <w:pStyle w:val="Verzeichnis1"/>
        <w:rPr>
          <w:rFonts w:eastAsiaTheme="minorEastAsia" w:cstheme="minorBidi"/>
          <w:b w:val="0"/>
          <w:bCs w:val="0"/>
          <w:noProof/>
          <w:spacing w:val="0"/>
          <w:sz w:val="22"/>
          <w:lang w:eastAsia="de-CH"/>
        </w:rPr>
      </w:pPr>
      <w:hyperlink w:anchor="_Toc136360589" w:history="1">
        <w:r w:rsidR="00301A26" w:rsidRPr="00427472">
          <w:rPr>
            <w:rStyle w:val="Hyperlink"/>
            <w:noProof/>
            <w:spacing w:val="-10"/>
            <w:lang w:val="fr-CH"/>
          </w:rPr>
          <w:t>3.</w:t>
        </w:r>
        <w:r w:rsidR="00301A26">
          <w:rPr>
            <w:rFonts w:eastAsiaTheme="minorEastAsia" w:cstheme="minorBidi"/>
            <w:b w:val="0"/>
            <w:bCs w:val="0"/>
            <w:noProof/>
            <w:spacing w:val="0"/>
            <w:sz w:val="22"/>
            <w:lang w:eastAsia="de-CH"/>
          </w:rPr>
          <w:tab/>
        </w:r>
        <w:r w:rsidR="00301A26" w:rsidRPr="00427472">
          <w:rPr>
            <w:rStyle w:val="Hyperlink"/>
            <w:noProof/>
            <w:lang w:val="fr-CH"/>
          </w:rPr>
          <w:t>Dispositions transitoires et finales</w:t>
        </w:r>
        <w:r w:rsidR="00301A26">
          <w:rPr>
            <w:noProof/>
            <w:webHidden/>
          </w:rPr>
          <w:tab/>
        </w:r>
        <w:r w:rsidR="00301A26">
          <w:rPr>
            <w:noProof/>
            <w:webHidden/>
          </w:rPr>
          <w:fldChar w:fldCharType="begin"/>
        </w:r>
        <w:r w:rsidR="00301A26">
          <w:rPr>
            <w:noProof/>
            <w:webHidden/>
          </w:rPr>
          <w:instrText xml:space="preserve"> PAGEREF _Toc136360589 \h </w:instrText>
        </w:r>
        <w:r w:rsidR="00301A26">
          <w:rPr>
            <w:noProof/>
            <w:webHidden/>
          </w:rPr>
        </w:r>
        <w:r w:rsidR="00301A26">
          <w:rPr>
            <w:noProof/>
            <w:webHidden/>
          </w:rPr>
          <w:fldChar w:fldCharType="separate"/>
        </w:r>
        <w:r w:rsidR="0065586E">
          <w:rPr>
            <w:noProof/>
            <w:webHidden/>
          </w:rPr>
          <w:t>13</w:t>
        </w:r>
        <w:r w:rsidR="00301A26">
          <w:rPr>
            <w:noProof/>
            <w:webHidden/>
          </w:rPr>
          <w:fldChar w:fldCharType="end"/>
        </w:r>
      </w:hyperlink>
    </w:p>
    <w:p w14:paraId="58D12F6F" w14:textId="4B9A4E08" w:rsidR="00301A26" w:rsidRDefault="006602E7">
      <w:pPr>
        <w:pStyle w:val="Verzeichnis1"/>
        <w:rPr>
          <w:rFonts w:eastAsiaTheme="minorEastAsia" w:cstheme="minorBidi"/>
          <w:b w:val="0"/>
          <w:bCs w:val="0"/>
          <w:noProof/>
          <w:spacing w:val="0"/>
          <w:sz w:val="22"/>
          <w:lang w:eastAsia="de-CH"/>
        </w:rPr>
      </w:pPr>
      <w:hyperlink w:anchor="_Toc136360590" w:history="1">
        <w:r w:rsidR="00301A26" w:rsidRPr="00427472">
          <w:rPr>
            <w:rStyle w:val="Hyperlink"/>
            <w:noProof/>
            <w:lang w:val="fr-CH"/>
          </w:rPr>
          <w:t>Certificat de dépôt</w:t>
        </w:r>
        <w:r w:rsidR="00301A26">
          <w:rPr>
            <w:noProof/>
            <w:webHidden/>
          </w:rPr>
          <w:tab/>
        </w:r>
        <w:r w:rsidR="00301A26">
          <w:rPr>
            <w:noProof/>
            <w:webHidden/>
          </w:rPr>
          <w:fldChar w:fldCharType="begin"/>
        </w:r>
        <w:r w:rsidR="00301A26">
          <w:rPr>
            <w:noProof/>
            <w:webHidden/>
          </w:rPr>
          <w:instrText xml:space="preserve"> PAGEREF _Toc136360590 \h </w:instrText>
        </w:r>
        <w:r w:rsidR="00301A26">
          <w:rPr>
            <w:noProof/>
            <w:webHidden/>
          </w:rPr>
        </w:r>
        <w:r w:rsidR="00301A26">
          <w:rPr>
            <w:noProof/>
            <w:webHidden/>
          </w:rPr>
          <w:fldChar w:fldCharType="separate"/>
        </w:r>
        <w:r w:rsidR="0065586E">
          <w:rPr>
            <w:noProof/>
            <w:webHidden/>
          </w:rPr>
          <w:t>14</w:t>
        </w:r>
        <w:r w:rsidR="00301A26">
          <w:rPr>
            <w:noProof/>
            <w:webHidden/>
          </w:rPr>
          <w:fldChar w:fldCharType="end"/>
        </w:r>
      </w:hyperlink>
    </w:p>
    <w:p w14:paraId="6C15A710" w14:textId="18CB02D2" w:rsidR="00301A26" w:rsidRDefault="006602E7">
      <w:pPr>
        <w:pStyle w:val="Verzeichnis1"/>
        <w:rPr>
          <w:rFonts w:eastAsiaTheme="minorEastAsia" w:cstheme="minorBidi"/>
          <w:b w:val="0"/>
          <w:bCs w:val="0"/>
          <w:noProof/>
          <w:spacing w:val="0"/>
          <w:sz w:val="22"/>
          <w:lang w:eastAsia="de-CH"/>
        </w:rPr>
      </w:pPr>
      <w:hyperlink w:anchor="_Toc136360591" w:history="1">
        <w:r w:rsidR="00301A26" w:rsidRPr="00427472">
          <w:rPr>
            <w:rStyle w:val="Hyperlink"/>
            <w:noProof/>
            <w:lang w:val="fr-CH"/>
          </w:rPr>
          <w:t>Tarif des émoluments</w:t>
        </w:r>
        <w:r w:rsidR="00301A26">
          <w:rPr>
            <w:noProof/>
            <w:webHidden/>
          </w:rPr>
          <w:tab/>
        </w:r>
        <w:r w:rsidR="00301A26">
          <w:rPr>
            <w:noProof/>
            <w:webHidden/>
          </w:rPr>
          <w:fldChar w:fldCharType="begin"/>
        </w:r>
        <w:r w:rsidR="00301A26">
          <w:rPr>
            <w:noProof/>
            <w:webHidden/>
          </w:rPr>
          <w:instrText xml:space="preserve"> PAGEREF _Toc136360591 \h </w:instrText>
        </w:r>
        <w:r w:rsidR="00301A26">
          <w:rPr>
            <w:noProof/>
            <w:webHidden/>
          </w:rPr>
        </w:r>
        <w:r w:rsidR="00301A26">
          <w:rPr>
            <w:noProof/>
            <w:webHidden/>
          </w:rPr>
          <w:fldChar w:fldCharType="separate"/>
        </w:r>
        <w:r w:rsidR="0065586E">
          <w:rPr>
            <w:noProof/>
            <w:webHidden/>
          </w:rPr>
          <w:t>15</w:t>
        </w:r>
        <w:r w:rsidR="00301A26">
          <w:rPr>
            <w:noProof/>
            <w:webHidden/>
          </w:rPr>
          <w:fldChar w:fldCharType="end"/>
        </w:r>
      </w:hyperlink>
    </w:p>
    <w:p w14:paraId="0E501666" w14:textId="69FEE272" w:rsidR="005344B6" w:rsidRPr="00223B5C" w:rsidRDefault="005344B6" w:rsidP="0055729C">
      <w:r w:rsidRPr="00315388">
        <w:rPr>
          <w:b/>
          <w:kern w:val="28"/>
          <w:sz w:val="17"/>
          <w:szCs w:val="17"/>
          <w:lang w:val="fr-CH"/>
        </w:rPr>
        <w:fldChar w:fldCharType="end"/>
      </w:r>
    </w:p>
    <w:p w14:paraId="6345FFE7" w14:textId="2499AFA9" w:rsidR="005344B6" w:rsidRPr="00223B5C" w:rsidRDefault="005344B6" w:rsidP="0055729C">
      <w:pPr>
        <w:sectPr w:rsidR="005344B6" w:rsidRPr="00223B5C" w:rsidSect="00F31451">
          <w:headerReference w:type="default" r:id="rId8"/>
          <w:footerReference w:type="default" r:id="rId9"/>
          <w:footerReference w:type="first" r:id="rId10"/>
          <w:footnotePr>
            <w:numStart w:val="2"/>
          </w:footnotePr>
          <w:pgSz w:w="11907" w:h="16840" w:code="9"/>
          <w:pgMar w:top="1707" w:right="567" w:bottom="851" w:left="1361" w:header="720" w:footer="822" w:gutter="0"/>
          <w:cols w:space="720"/>
          <w:titlePg/>
          <w:docGrid w:linePitch="299"/>
        </w:sectPr>
      </w:pPr>
    </w:p>
    <w:p w14:paraId="105990CF" w14:textId="77777777" w:rsidR="0055729C" w:rsidRPr="00223B5C" w:rsidRDefault="005344B6" w:rsidP="00223B5C">
      <w:pPr>
        <w:pStyle w:val="H1"/>
      </w:pPr>
      <w:bookmarkStart w:id="2" w:name="_Toc136360573"/>
      <w:bookmarkStart w:id="3" w:name="_Toc424096712"/>
      <w:bookmarkStart w:id="4" w:name="_Toc424096823"/>
      <w:bookmarkStart w:id="5" w:name="_Toc424114403"/>
      <w:bookmarkStart w:id="6" w:name="_Toc425754931"/>
      <w:r w:rsidRPr="00223B5C">
        <w:lastRenderedPageBreak/>
        <w:t>Généralités</w:t>
      </w:r>
      <w:bookmarkEnd w:id="2"/>
    </w:p>
    <w:p w14:paraId="65D5393E" w14:textId="4CDFC5CA" w:rsidR="005344B6" w:rsidRPr="0055729C" w:rsidRDefault="005344B6" w:rsidP="00223B5C">
      <w:pPr>
        <w:pStyle w:val="berschrift2nummeriert"/>
        <w:rPr>
          <w:lang w:val="fr-CH"/>
        </w:rPr>
      </w:pPr>
      <w:bookmarkStart w:id="7" w:name="_Toc136360574"/>
      <w:r w:rsidRPr="0055729C">
        <w:rPr>
          <w:lang w:val="fr-CH"/>
        </w:rPr>
        <w:t>Objet</w:t>
      </w:r>
      <w:bookmarkEnd w:id="7"/>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28FA4C13" w14:textId="77777777" w:rsidTr="005344B6">
        <w:tc>
          <w:tcPr>
            <w:tcW w:w="2338" w:type="dxa"/>
          </w:tcPr>
          <w:p w14:paraId="4001E593" w14:textId="77777777" w:rsidR="005344B6" w:rsidRPr="00315388" w:rsidRDefault="005344B6" w:rsidP="0055729C">
            <w:pPr>
              <w:rPr>
                <w:lang w:val="fr-CH"/>
              </w:rPr>
            </w:pPr>
            <w:r w:rsidRPr="00315388">
              <w:rPr>
                <w:lang w:val="fr-CH"/>
              </w:rPr>
              <w:t>Principe</w:t>
            </w:r>
          </w:p>
        </w:tc>
        <w:tc>
          <w:tcPr>
            <w:tcW w:w="7326" w:type="dxa"/>
          </w:tcPr>
          <w:p w14:paraId="23D12161" w14:textId="594C2577" w:rsidR="005344B6" w:rsidRPr="00223B5C" w:rsidRDefault="005344B6" w:rsidP="00E05D2F">
            <w:pPr>
              <w:pStyle w:val="Listenabsatz"/>
              <w:numPr>
                <w:ilvl w:val="0"/>
                <w:numId w:val="5"/>
              </w:numPr>
              <w:ind w:left="0" w:hanging="10"/>
              <w:rPr>
                <w:szCs w:val="21"/>
                <w:lang w:val="fr-CH"/>
              </w:rPr>
            </w:pPr>
            <w:r w:rsidRPr="00223B5C">
              <w:rPr>
                <w:szCs w:val="21"/>
                <w:vertAlign w:val="superscript"/>
                <w:lang w:val="fr-CH"/>
              </w:rPr>
              <w:t>1</w:t>
            </w:r>
            <w:r w:rsidRPr="00223B5C">
              <w:rPr>
                <w:szCs w:val="21"/>
                <w:lang w:val="fr-CH"/>
              </w:rPr>
              <w:t xml:space="preserve"> </w:t>
            </w:r>
            <w:r w:rsidRPr="00223B5C">
              <w:rPr>
                <w:lang w:val="fr-CH"/>
              </w:rPr>
              <w:t>La commune perçoit des émoluments pour les prestations énumérées dans le présent règlement.</w:t>
            </w:r>
          </w:p>
        </w:tc>
      </w:tr>
    </w:tbl>
    <w:p w14:paraId="25453378" w14:textId="77777777" w:rsidR="005344B6" w:rsidRPr="00315388" w:rsidRDefault="005344B6" w:rsidP="0055729C">
      <w:pPr>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54242B94" w14:textId="77777777" w:rsidTr="005344B6">
        <w:tc>
          <w:tcPr>
            <w:tcW w:w="2338" w:type="dxa"/>
          </w:tcPr>
          <w:p w14:paraId="6AD44FC5" w14:textId="77777777" w:rsidR="005344B6" w:rsidRPr="00315388" w:rsidRDefault="005344B6" w:rsidP="0055729C">
            <w:pPr>
              <w:rPr>
                <w:szCs w:val="21"/>
                <w:lang w:val="fr-CH"/>
              </w:rPr>
            </w:pPr>
          </w:p>
        </w:tc>
        <w:tc>
          <w:tcPr>
            <w:tcW w:w="7326" w:type="dxa"/>
          </w:tcPr>
          <w:p w14:paraId="6E0515DA" w14:textId="77777777" w:rsidR="005344B6" w:rsidRPr="00315388" w:rsidRDefault="005344B6" w:rsidP="0055729C">
            <w:pPr>
              <w:rPr>
                <w:szCs w:val="21"/>
                <w:lang w:val="fr-CH"/>
              </w:rPr>
            </w:pPr>
            <w:r w:rsidRPr="00315388">
              <w:rPr>
                <w:szCs w:val="21"/>
                <w:vertAlign w:val="superscript"/>
                <w:lang w:val="fr-CH"/>
              </w:rPr>
              <w:t>2</w:t>
            </w:r>
            <w:r w:rsidRPr="00315388">
              <w:rPr>
                <w:szCs w:val="21"/>
                <w:lang w:val="fr-CH"/>
              </w:rPr>
              <w:t xml:space="preserve"> </w:t>
            </w:r>
            <w:r w:rsidRPr="00962019">
              <w:rPr>
                <w:lang w:val="fr-CH"/>
              </w:rPr>
              <w:t>Elle facture en outre les débours nécessaires, tels que frais de port et de téléphone, indemnisation de ses dépenses, honoraires d’experts et frais de publication.</w:t>
            </w:r>
          </w:p>
        </w:tc>
      </w:tr>
    </w:tbl>
    <w:p w14:paraId="0AA8AF73" w14:textId="77777777" w:rsidR="005344B6" w:rsidRPr="00315388" w:rsidRDefault="005344B6" w:rsidP="0055729C">
      <w:pPr>
        <w:rPr>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688F8C8D" w14:textId="77777777" w:rsidTr="005344B6">
        <w:tc>
          <w:tcPr>
            <w:tcW w:w="2338" w:type="dxa"/>
          </w:tcPr>
          <w:p w14:paraId="045F8AB9" w14:textId="77777777" w:rsidR="005344B6" w:rsidRPr="00315388" w:rsidRDefault="005344B6" w:rsidP="0055729C">
            <w:pPr>
              <w:rPr>
                <w:szCs w:val="21"/>
                <w:lang w:val="fr-CH"/>
              </w:rPr>
            </w:pPr>
          </w:p>
        </w:tc>
        <w:tc>
          <w:tcPr>
            <w:tcW w:w="7326" w:type="dxa"/>
          </w:tcPr>
          <w:p w14:paraId="60599AAB" w14:textId="66A2A1AA" w:rsidR="005344B6" w:rsidRPr="00315388" w:rsidRDefault="005344B6" w:rsidP="0055729C">
            <w:pPr>
              <w:rPr>
                <w:lang w:val="fr-CH"/>
              </w:rPr>
            </w:pPr>
            <w:r w:rsidRPr="00315388">
              <w:rPr>
                <w:vertAlign w:val="superscript"/>
                <w:lang w:val="fr-CH"/>
              </w:rPr>
              <w:t xml:space="preserve">3 </w:t>
            </w:r>
            <w:r w:rsidRPr="00315388">
              <w:rPr>
                <w:lang w:val="fr-CH"/>
              </w:rPr>
              <w:t>Les réglementations en matière d</w:t>
            </w:r>
            <w:r>
              <w:rPr>
                <w:lang w:val="fr-CH"/>
              </w:rPr>
              <w:t>’</w:t>
            </w:r>
            <w:r w:rsidR="0055729C">
              <w:rPr>
                <w:lang w:val="fr-CH"/>
              </w:rPr>
              <w:t>émoluments figurant dans des rè</w:t>
            </w:r>
            <w:r w:rsidRPr="00315388">
              <w:rPr>
                <w:lang w:val="fr-CH"/>
              </w:rPr>
              <w:t>glements spéciaux et les dispositions cantonales en matière d</w:t>
            </w:r>
            <w:r>
              <w:rPr>
                <w:lang w:val="fr-CH"/>
              </w:rPr>
              <w:t>’émolu</w:t>
            </w:r>
            <w:r w:rsidRPr="00315388">
              <w:rPr>
                <w:lang w:val="fr-CH"/>
              </w:rPr>
              <w:t>ment directement applicables sont réservées.</w:t>
            </w:r>
          </w:p>
        </w:tc>
      </w:tr>
    </w:tbl>
    <w:p w14:paraId="7EE9620B" w14:textId="2CED4D40" w:rsidR="005344B6" w:rsidRPr="0055729C" w:rsidRDefault="005344B6" w:rsidP="00223B5C">
      <w:pPr>
        <w:pStyle w:val="berschrift2nummeriert"/>
        <w:rPr>
          <w:i/>
          <w:lang w:val="fr-CH"/>
        </w:rPr>
      </w:pPr>
      <w:bookmarkStart w:id="8" w:name="_Toc136360575"/>
      <w:r w:rsidRPr="008050E5">
        <w:rPr>
          <w:lang w:val="fr-CH"/>
        </w:rPr>
        <w:t>Calcul</w:t>
      </w:r>
      <w:bookmarkEnd w:id="8"/>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1CAAA802" w14:textId="77777777" w:rsidTr="005344B6">
        <w:tc>
          <w:tcPr>
            <w:tcW w:w="2338" w:type="dxa"/>
          </w:tcPr>
          <w:p w14:paraId="5A63400C" w14:textId="77777777" w:rsidR="005344B6" w:rsidRPr="00315388" w:rsidRDefault="005344B6" w:rsidP="0055729C">
            <w:pPr>
              <w:rPr>
                <w:lang w:val="fr-CH"/>
              </w:rPr>
            </w:pPr>
            <w:r w:rsidRPr="00315388">
              <w:rPr>
                <w:lang w:val="fr-CH"/>
              </w:rPr>
              <w:t>Couverture des frais, proportionnalité</w:t>
            </w:r>
          </w:p>
        </w:tc>
        <w:tc>
          <w:tcPr>
            <w:tcW w:w="7326" w:type="dxa"/>
          </w:tcPr>
          <w:p w14:paraId="2C9CF689" w14:textId="37D17DB5" w:rsidR="005344B6" w:rsidRPr="00223B5C" w:rsidRDefault="005344B6" w:rsidP="00E05D2F">
            <w:pPr>
              <w:pStyle w:val="Listenabsatz"/>
              <w:numPr>
                <w:ilvl w:val="0"/>
                <w:numId w:val="5"/>
              </w:numPr>
              <w:ind w:left="0" w:hanging="10"/>
              <w:rPr>
                <w:lang w:val="fr-CH"/>
              </w:rPr>
            </w:pPr>
            <w:r w:rsidRPr="00223B5C">
              <w:rPr>
                <w:vertAlign w:val="superscript"/>
                <w:lang w:val="fr-CH"/>
              </w:rPr>
              <w:t>1</w:t>
            </w:r>
            <w:r w:rsidRPr="00223B5C">
              <w:rPr>
                <w:lang w:val="fr-CH"/>
              </w:rPr>
              <w:t xml:space="preserve"> Dans la mesure du possible, chaque émolument doit être calculé de sorte que les recettes (émoluments et débours) couvrent les dépenses consacrées à l’indemnisation des membres du personnel et aux infrastructures nécessaires (150 % de la somme des salaires bruts du personnel qualifié concerné).</w:t>
            </w:r>
          </w:p>
        </w:tc>
      </w:tr>
    </w:tbl>
    <w:p w14:paraId="59FC1E15"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74697FD2" w14:textId="77777777" w:rsidTr="005344B6">
        <w:tc>
          <w:tcPr>
            <w:tcW w:w="2338" w:type="dxa"/>
          </w:tcPr>
          <w:p w14:paraId="381ADECD" w14:textId="77777777" w:rsidR="005344B6" w:rsidRPr="00315388" w:rsidRDefault="005344B6" w:rsidP="0055729C">
            <w:pPr>
              <w:rPr>
                <w:rFonts w:cs="Arial"/>
                <w:szCs w:val="21"/>
                <w:lang w:val="fr-CH"/>
              </w:rPr>
            </w:pPr>
          </w:p>
        </w:tc>
        <w:tc>
          <w:tcPr>
            <w:tcW w:w="7326" w:type="dxa"/>
          </w:tcPr>
          <w:p w14:paraId="79E229C6" w14:textId="77777777" w:rsidR="005344B6" w:rsidRPr="00315388" w:rsidRDefault="005344B6" w:rsidP="0055729C">
            <w:pPr>
              <w:rPr>
                <w:lang w:val="fr-CH"/>
              </w:rPr>
            </w:pPr>
            <w:r w:rsidRPr="00315388">
              <w:rPr>
                <w:vertAlign w:val="superscript"/>
                <w:lang w:val="fr-CH"/>
              </w:rPr>
              <w:t>2</w:t>
            </w:r>
            <w:r w:rsidRPr="00315388">
              <w:rPr>
                <w:lang w:val="fr-CH"/>
              </w:rPr>
              <w:t xml:space="preserve"> L</w:t>
            </w:r>
            <w:r>
              <w:rPr>
                <w:lang w:val="fr-CH"/>
              </w:rPr>
              <w:t>’</w:t>
            </w:r>
            <w:r w:rsidRPr="00315388">
              <w:rPr>
                <w:lang w:val="fr-CH"/>
              </w:rPr>
              <w:t>ensemble des revenus d</w:t>
            </w:r>
            <w:r>
              <w:rPr>
                <w:lang w:val="fr-CH"/>
              </w:rPr>
              <w:t>’</w:t>
            </w:r>
            <w:r w:rsidRPr="00315388">
              <w:rPr>
                <w:lang w:val="fr-CH"/>
              </w:rPr>
              <w:t>une branche de l</w:t>
            </w:r>
            <w:r>
              <w:rPr>
                <w:lang w:val="fr-CH"/>
              </w:rPr>
              <w:t>’administration ne dépas</w:t>
            </w:r>
            <w:r w:rsidRPr="00315388">
              <w:rPr>
                <w:lang w:val="fr-CH"/>
              </w:rPr>
              <w:t>sera pas la totalité des charges.</w:t>
            </w:r>
          </w:p>
        </w:tc>
      </w:tr>
    </w:tbl>
    <w:p w14:paraId="0E5994E7"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7C4C8D1B" w14:textId="77777777" w:rsidTr="005344B6">
        <w:tc>
          <w:tcPr>
            <w:tcW w:w="2338" w:type="dxa"/>
          </w:tcPr>
          <w:p w14:paraId="1DB20DE7" w14:textId="77777777" w:rsidR="005344B6" w:rsidRPr="00315388" w:rsidRDefault="005344B6" w:rsidP="0055729C">
            <w:pPr>
              <w:rPr>
                <w:rFonts w:cs="Arial"/>
                <w:szCs w:val="21"/>
                <w:lang w:val="fr-CH"/>
              </w:rPr>
            </w:pPr>
          </w:p>
        </w:tc>
        <w:tc>
          <w:tcPr>
            <w:tcW w:w="7326" w:type="dxa"/>
          </w:tcPr>
          <w:p w14:paraId="52CC224C" w14:textId="77777777" w:rsidR="005344B6" w:rsidRPr="00315388" w:rsidRDefault="005344B6" w:rsidP="0055729C">
            <w:pPr>
              <w:rPr>
                <w:lang w:val="fr-CH"/>
              </w:rPr>
            </w:pPr>
            <w:r w:rsidRPr="00315388">
              <w:rPr>
                <w:vertAlign w:val="superscript"/>
                <w:lang w:val="fr-CH"/>
              </w:rPr>
              <w:t xml:space="preserve">3 </w:t>
            </w:r>
            <w:r w:rsidRPr="00315388">
              <w:rPr>
                <w:lang w:val="fr-CH"/>
              </w:rPr>
              <w:t>Tout émolument est proportionnel au cas auquel il s</w:t>
            </w:r>
            <w:r>
              <w:rPr>
                <w:lang w:val="fr-CH"/>
              </w:rPr>
              <w:t>’</w:t>
            </w:r>
            <w:r w:rsidRPr="00315388">
              <w:rPr>
                <w:lang w:val="fr-CH"/>
              </w:rPr>
              <w:t>applique.</w:t>
            </w:r>
          </w:p>
        </w:tc>
      </w:tr>
    </w:tbl>
    <w:p w14:paraId="1FCE3A4C" w14:textId="77777777" w:rsidR="005344B6" w:rsidRPr="00315388" w:rsidRDefault="005344B6" w:rsidP="0055729C">
      <w:pPr>
        <w:rPr>
          <w:rFonts w:cs="Arial"/>
          <w:szCs w:val="21"/>
          <w:lang w:val="fr-CH"/>
        </w:rPr>
      </w:pPr>
    </w:p>
    <w:p w14:paraId="459F4841"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03EAAD2A" w14:textId="77777777" w:rsidTr="005344B6">
        <w:tc>
          <w:tcPr>
            <w:tcW w:w="2338" w:type="dxa"/>
          </w:tcPr>
          <w:p w14:paraId="0AA3CCDE" w14:textId="77777777" w:rsidR="005344B6" w:rsidRPr="00315388" w:rsidRDefault="005344B6" w:rsidP="0055729C">
            <w:pPr>
              <w:rPr>
                <w:lang w:val="fr-CH"/>
              </w:rPr>
            </w:pPr>
            <w:r w:rsidRPr="00315388">
              <w:rPr>
                <w:lang w:val="fr-CH"/>
              </w:rPr>
              <w:t>Type de calcul</w:t>
            </w:r>
          </w:p>
        </w:tc>
        <w:tc>
          <w:tcPr>
            <w:tcW w:w="7326" w:type="dxa"/>
          </w:tcPr>
          <w:p w14:paraId="4B868D61" w14:textId="2829F319" w:rsidR="005344B6" w:rsidRPr="00223B5C" w:rsidRDefault="005344B6" w:rsidP="00E05D2F">
            <w:pPr>
              <w:pStyle w:val="Listenabsatz"/>
              <w:numPr>
                <w:ilvl w:val="0"/>
                <w:numId w:val="5"/>
              </w:numPr>
              <w:ind w:left="0" w:firstLine="0"/>
              <w:rPr>
                <w:rFonts w:cs="Arial"/>
                <w:szCs w:val="21"/>
                <w:lang w:val="fr-CH"/>
              </w:rPr>
            </w:pPr>
            <w:r w:rsidRPr="00223B5C">
              <w:rPr>
                <w:rFonts w:cs="Arial"/>
                <w:szCs w:val="21"/>
                <w:vertAlign w:val="superscript"/>
                <w:lang w:val="fr-CH"/>
              </w:rPr>
              <w:t xml:space="preserve">1 </w:t>
            </w:r>
            <w:r w:rsidRPr="00223B5C">
              <w:rPr>
                <w:rFonts w:cs="Arial"/>
                <w:szCs w:val="21"/>
                <w:lang w:val="fr-CH"/>
              </w:rPr>
              <w:t>Les émoluments sont calculés en fonction du temps employé ou de manière forfaitaire.</w:t>
            </w:r>
          </w:p>
        </w:tc>
      </w:tr>
      <w:tr w:rsidR="00223B5C" w:rsidRPr="006602E7" w14:paraId="23C9C2F0" w14:textId="77777777" w:rsidTr="005344B6">
        <w:tc>
          <w:tcPr>
            <w:tcW w:w="2338" w:type="dxa"/>
          </w:tcPr>
          <w:p w14:paraId="027ABD4E" w14:textId="77777777" w:rsidR="00223B5C" w:rsidRPr="00315388" w:rsidRDefault="00223B5C" w:rsidP="0055729C">
            <w:pPr>
              <w:rPr>
                <w:lang w:val="fr-CH"/>
              </w:rPr>
            </w:pPr>
          </w:p>
        </w:tc>
        <w:tc>
          <w:tcPr>
            <w:tcW w:w="7326" w:type="dxa"/>
          </w:tcPr>
          <w:p w14:paraId="39BD0731" w14:textId="77777777" w:rsidR="00223B5C" w:rsidRPr="00223B5C" w:rsidRDefault="00223B5C" w:rsidP="00223B5C">
            <w:pPr>
              <w:pStyle w:val="Listenabsatz"/>
              <w:ind w:left="0"/>
              <w:rPr>
                <w:rFonts w:cs="Arial"/>
                <w:szCs w:val="21"/>
                <w:vertAlign w:val="superscript"/>
                <w:lang w:val="fr-CH"/>
              </w:rPr>
            </w:pPr>
          </w:p>
        </w:tc>
      </w:tr>
      <w:tr w:rsidR="005344B6" w:rsidRPr="006602E7" w14:paraId="38255639" w14:textId="77777777" w:rsidTr="005344B6">
        <w:tc>
          <w:tcPr>
            <w:tcW w:w="2338" w:type="dxa"/>
          </w:tcPr>
          <w:p w14:paraId="5D01DF73" w14:textId="77777777" w:rsidR="005344B6" w:rsidRPr="00315388" w:rsidRDefault="005344B6" w:rsidP="0055729C">
            <w:pPr>
              <w:rPr>
                <w:rFonts w:cs="Arial"/>
                <w:szCs w:val="21"/>
                <w:lang w:val="fr-CH"/>
              </w:rPr>
            </w:pPr>
          </w:p>
        </w:tc>
        <w:tc>
          <w:tcPr>
            <w:tcW w:w="7326" w:type="dxa"/>
          </w:tcPr>
          <w:p w14:paraId="2BE62BA6" w14:textId="77777777" w:rsidR="005344B6" w:rsidRPr="00315388" w:rsidRDefault="005344B6" w:rsidP="0055729C">
            <w:pPr>
              <w:rPr>
                <w:rFonts w:cs="Arial"/>
                <w:szCs w:val="21"/>
                <w:lang w:val="fr-CH"/>
              </w:rPr>
            </w:pPr>
            <w:r w:rsidRPr="00223B5C">
              <w:rPr>
                <w:rFonts w:cs="Arial"/>
                <w:szCs w:val="21"/>
                <w:vertAlign w:val="superscript"/>
                <w:lang w:val="fr-CH"/>
              </w:rPr>
              <w:t>2</w:t>
            </w:r>
            <w:r w:rsidRPr="00315388">
              <w:rPr>
                <w:rFonts w:cs="Arial"/>
                <w:b/>
                <w:szCs w:val="21"/>
                <w:lang w:val="fr-CH"/>
              </w:rPr>
              <w:t xml:space="preserve"> </w:t>
            </w:r>
            <w:r w:rsidRPr="00315388">
              <w:rPr>
                <w:rFonts w:cs="Arial"/>
                <w:szCs w:val="21"/>
                <w:lang w:val="fr-CH"/>
              </w:rPr>
              <w:t>L</w:t>
            </w:r>
            <w:r>
              <w:rPr>
                <w:rFonts w:cs="Arial"/>
                <w:szCs w:val="21"/>
                <w:lang w:val="fr-CH"/>
              </w:rPr>
              <w:t>’</w:t>
            </w:r>
            <w:r w:rsidRPr="00315388">
              <w:rPr>
                <w:rFonts w:cs="Arial"/>
                <w:szCs w:val="21"/>
                <w:lang w:val="fr-CH"/>
              </w:rPr>
              <w:t>application par analogie d</w:t>
            </w:r>
            <w:r>
              <w:rPr>
                <w:rFonts w:cs="Arial"/>
                <w:szCs w:val="21"/>
                <w:lang w:val="fr-CH"/>
              </w:rPr>
              <w:t>’</w:t>
            </w:r>
            <w:r w:rsidRPr="00315388">
              <w:rPr>
                <w:rFonts w:cs="Arial"/>
                <w:szCs w:val="21"/>
                <w:lang w:val="fr-CH"/>
              </w:rPr>
              <w:t>émoluments dont les limites</w:t>
            </w:r>
            <w:r>
              <w:rPr>
                <w:rFonts w:cs="Arial"/>
                <w:szCs w:val="21"/>
                <w:lang w:val="fr-CH"/>
              </w:rPr>
              <w:t xml:space="preserve"> supérieure et inférieure sont </w:t>
            </w:r>
            <w:r w:rsidRPr="00315388">
              <w:rPr>
                <w:rFonts w:cs="Arial"/>
                <w:szCs w:val="21"/>
                <w:lang w:val="fr-CH"/>
              </w:rPr>
              <w:t>fixées par le droit cantonal ou le droit fédéral (barème cadre) est réservée.</w:t>
            </w:r>
          </w:p>
        </w:tc>
      </w:tr>
    </w:tbl>
    <w:p w14:paraId="0B699729" w14:textId="77777777" w:rsidR="005344B6" w:rsidRPr="00315388" w:rsidRDefault="005344B6" w:rsidP="0055729C">
      <w:pPr>
        <w:rPr>
          <w:rFonts w:cs="Arial"/>
          <w:szCs w:val="21"/>
          <w:lang w:val="fr-CH"/>
        </w:rPr>
      </w:pPr>
    </w:p>
    <w:p w14:paraId="6CD8BA30"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39FB56C7" w14:textId="77777777" w:rsidTr="005344B6">
        <w:tc>
          <w:tcPr>
            <w:tcW w:w="2338" w:type="dxa"/>
          </w:tcPr>
          <w:p w14:paraId="516BA96A"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moluments selon le temps employé</w:t>
            </w:r>
          </w:p>
        </w:tc>
        <w:tc>
          <w:tcPr>
            <w:tcW w:w="7326" w:type="dxa"/>
          </w:tcPr>
          <w:p w14:paraId="2A4F2997" w14:textId="7AD2D004" w:rsidR="005344B6" w:rsidRPr="00223B5C" w:rsidRDefault="005344B6" w:rsidP="00E05D2F">
            <w:pPr>
              <w:pStyle w:val="Listenabsatz"/>
              <w:numPr>
                <w:ilvl w:val="0"/>
                <w:numId w:val="5"/>
              </w:numPr>
              <w:ind w:left="1" w:hanging="10"/>
              <w:rPr>
                <w:rFonts w:cs="Arial"/>
                <w:szCs w:val="21"/>
                <w:lang w:val="fr-CH"/>
              </w:rPr>
            </w:pPr>
            <w:r w:rsidRPr="00223B5C">
              <w:rPr>
                <w:rFonts w:cs="Arial"/>
                <w:szCs w:val="21"/>
                <w:vertAlign w:val="superscript"/>
                <w:lang w:val="fr-CH"/>
              </w:rPr>
              <w:t>1</w:t>
            </w:r>
            <w:r w:rsidRPr="00223B5C">
              <w:rPr>
                <w:rFonts w:cs="Arial"/>
                <w:szCs w:val="21"/>
                <w:lang w:val="fr-CH"/>
              </w:rPr>
              <w:t xml:space="preserve"> L’émolument selon le temps employé indemnise le travail effectué par le personnel et les frais d’infrastructure.</w:t>
            </w:r>
          </w:p>
        </w:tc>
      </w:tr>
    </w:tbl>
    <w:p w14:paraId="7A3CF0B9"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048FAFDA" w14:textId="77777777" w:rsidTr="005344B6">
        <w:tc>
          <w:tcPr>
            <w:tcW w:w="2338" w:type="dxa"/>
          </w:tcPr>
          <w:p w14:paraId="0EEBE0A5" w14:textId="77777777" w:rsidR="005344B6" w:rsidRPr="00315388" w:rsidRDefault="005344B6" w:rsidP="0055729C">
            <w:pPr>
              <w:rPr>
                <w:rFonts w:cs="Arial"/>
                <w:szCs w:val="21"/>
                <w:lang w:val="fr-CH"/>
              </w:rPr>
            </w:pPr>
          </w:p>
        </w:tc>
        <w:tc>
          <w:tcPr>
            <w:tcW w:w="7326" w:type="dxa"/>
          </w:tcPr>
          <w:p w14:paraId="0A15E21A"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Les émoluments selon le temps emp</w:t>
            </w:r>
            <w:r>
              <w:rPr>
                <w:rFonts w:cs="Arial"/>
                <w:szCs w:val="21"/>
                <w:lang w:val="fr-CH"/>
              </w:rPr>
              <w:t>loyé sont répartis en deux caté</w:t>
            </w:r>
            <w:r w:rsidRPr="00315388">
              <w:rPr>
                <w:rFonts w:cs="Arial"/>
                <w:szCs w:val="21"/>
                <w:lang w:val="fr-CH"/>
              </w:rPr>
              <w:t>gories, en fonction de la prestation qui aura été fournie:</w:t>
            </w:r>
          </w:p>
        </w:tc>
      </w:tr>
      <w:tr w:rsidR="005344B6" w:rsidRPr="006602E7" w14:paraId="320F41E6" w14:textId="77777777" w:rsidTr="005344B6">
        <w:tc>
          <w:tcPr>
            <w:tcW w:w="2338" w:type="dxa"/>
          </w:tcPr>
          <w:p w14:paraId="1759FEB6" w14:textId="77777777" w:rsidR="005344B6" w:rsidRPr="00315388" w:rsidRDefault="005344B6" w:rsidP="0055729C">
            <w:pPr>
              <w:rPr>
                <w:rFonts w:cs="Arial"/>
                <w:szCs w:val="21"/>
                <w:lang w:val="fr-CH"/>
              </w:rPr>
            </w:pPr>
          </w:p>
        </w:tc>
        <w:tc>
          <w:tcPr>
            <w:tcW w:w="7326" w:type="dxa"/>
          </w:tcPr>
          <w:p w14:paraId="728D4EA7" w14:textId="3EC07816" w:rsidR="005344B6" w:rsidRPr="00365F53" w:rsidRDefault="005344B6" w:rsidP="00E05D2F">
            <w:pPr>
              <w:pStyle w:val="Listenabsatz"/>
              <w:numPr>
                <w:ilvl w:val="5"/>
                <w:numId w:val="4"/>
              </w:numPr>
              <w:rPr>
                <w:rFonts w:cs="Arial"/>
                <w:szCs w:val="21"/>
                <w:lang w:val="fr-CH"/>
              </w:rPr>
            </w:pPr>
            <w:r w:rsidRPr="00365F53">
              <w:rPr>
                <w:rFonts w:cs="Arial"/>
                <w:szCs w:val="21"/>
                <w:lang w:val="fr-CH"/>
              </w:rPr>
              <w:t>pour une prestation administrative normale: émolument I,</w:t>
            </w:r>
          </w:p>
        </w:tc>
      </w:tr>
      <w:tr w:rsidR="005344B6" w:rsidRPr="006602E7" w14:paraId="1BCAE4DA" w14:textId="77777777" w:rsidTr="005344B6">
        <w:tc>
          <w:tcPr>
            <w:tcW w:w="2338" w:type="dxa"/>
          </w:tcPr>
          <w:p w14:paraId="0E5FD752" w14:textId="77777777" w:rsidR="005344B6" w:rsidRPr="00315388" w:rsidRDefault="005344B6" w:rsidP="0055729C">
            <w:pPr>
              <w:rPr>
                <w:rFonts w:cs="Arial"/>
                <w:szCs w:val="21"/>
                <w:lang w:val="fr-CH"/>
              </w:rPr>
            </w:pPr>
          </w:p>
        </w:tc>
        <w:tc>
          <w:tcPr>
            <w:tcW w:w="7326" w:type="dxa"/>
          </w:tcPr>
          <w:p w14:paraId="0DD41233" w14:textId="188FDA27" w:rsidR="005344B6" w:rsidRPr="00365F53" w:rsidRDefault="005344B6" w:rsidP="00E05D2F">
            <w:pPr>
              <w:pStyle w:val="Listenabsatz"/>
              <w:numPr>
                <w:ilvl w:val="5"/>
                <w:numId w:val="4"/>
              </w:numPr>
              <w:rPr>
                <w:rFonts w:cs="Arial"/>
                <w:szCs w:val="21"/>
                <w:lang w:val="fr-CH"/>
              </w:rPr>
            </w:pPr>
            <w:r w:rsidRPr="00365F53">
              <w:rPr>
                <w:rFonts w:cs="Arial"/>
                <w:szCs w:val="21"/>
                <w:lang w:val="fr-CH"/>
              </w:rPr>
              <w:t>pour une prestation administrative requérant une qualification spéciale: émolument II.</w:t>
            </w:r>
          </w:p>
        </w:tc>
      </w:tr>
    </w:tbl>
    <w:p w14:paraId="51BA4D1F"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315388" w14:paraId="466530B0" w14:textId="77777777" w:rsidTr="005344B6">
        <w:tc>
          <w:tcPr>
            <w:tcW w:w="2338" w:type="dxa"/>
          </w:tcPr>
          <w:p w14:paraId="732D7480" w14:textId="77777777" w:rsidR="005344B6" w:rsidRPr="00315388" w:rsidRDefault="005344B6" w:rsidP="0055729C">
            <w:pPr>
              <w:rPr>
                <w:rFonts w:cs="Arial"/>
                <w:szCs w:val="21"/>
                <w:lang w:val="fr-CH"/>
              </w:rPr>
            </w:pPr>
          </w:p>
        </w:tc>
        <w:tc>
          <w:tcPr>
            <w:tcW w:w="7326" w:type="dxa"/>
          </w:tcPr>
          <w:p w14:paraId="31DB5553" w14:textId="77777777" w:rsidR="005344B6" w:rsidRPr="00315388" w:rsidRDefault="005344B6" w:rsidP="0055729C">
            <w:pPr>
              <w:rPr>
                <w:rFonts w:cs="Arial"/>
                <w:szCs w:val="21"/>
                <w:lang w:val="fr-CH"/>
              </w:rPr>
            </w:pPr>
            <w:r w:rsidRPr="00315388">
              <w:rPr>
                <w:rFonts w:cs="Arial"/>
                <w:szCs w:val="21"/>
                <w:vertAlign w:val="superscript"/>
                <w:lang w:val="fr-CH"/>
              </w:rPr>
              <w:t>3</w:t>
            </w:r>
            <w:r w:rsidRPr="00315388">
              <w:rPr>
                <w:rFonts w:cs="Arial"/>
                <w:szCs w:val="21"/>
                <w:lang w:val="fr-CH"/>
              </w:rPr>
              <w:t xml:space="preserve"> Les émoluments selon le temps employé sont calculés en fonction du temps nécessaire pour accomplir la </w:t>
            </w:r>
            <w:r>
              <w:rPr>
                <w:rFonts w:cs="Arial"/>
                <w:szCs w:val="21"/>
                <w:lang w:val="fr-CH"/>
              </w:rPr>
              <w:t>prestation requise. Le temps em</w:t>
            </w:r>
            <w:r w:rsidRPr="00315388">
              <w:rPr>
                <w:rFonts w:cs="Arial"/>
                <w:szCs w:val="21"/>
                <w:lang w:val="fr-CH"/>
              </w:rPr>
              <w:t>ployé est inscrit dans un rapport.</w:t>
            </w:r>
          </w:p>
        </w:tc>
      </w:tr>
    </w:tbl>
    <w:p w14:paraId="33099A1E"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73B88A1B" w14:textId="77777777" w:rsidTr="005344B6">
        <w:tc>
          <w:tcPr>
            <w:tcW w:w="2338" w:type="dxa"/>
          </w:tcPr>
          <w:p w14:paraId="126A43FF" w14:textId="77777777" w:rsidR="005344B6" w:rsidRPr="00315388" w:rsidRDefault="005344B6" w:rsidP="0055729C">
            <w:pPr>
              <w:rPr>
                <w:rFonts w:cs="Arial"/>
                <w:szCs w:val="21"/>
                <w:lang w:val="fr-CH"/>
              </w:rPr>
            </w:pPr>
          </w:p>
        </w:tc>
        <w:tc>
          <w:tcPr>
            <w:tcW w:w="7326" w:type="dxa"/>
          </w:tcPr>
          <w:p w14:paraId="11BF51F9" w14:textId="77777777" w:rsidR="005344B6" w:rsidRPr="00315388" w:rsidRDefault="005344B6" w:rsidP="0055729C">
            <w:pPr>
              <w:rPr>
                <w:rFonts w:cs="Arial"/>
                <w:szCs w:val="21"/>
                <w:lang w:val="fr-CH"/>
              </w:rPr>
            </w:pPr>
            <w:r w:rsidRPr="00315388">
              <w:rPr>
                <w:rFonts w:cs="Arial"/>
                <w:szCs w:val="21"/>
                <w:vertAlign w:val="superscript"/>
                <w:lang w:val="fr-CH"/>
              </w:rPr>
              <w:t>4</w:t>
            </w:r>
            <w:r w:rsidRPr="00315388">
              <w:rPr>
                <w:rFonts w:cs="Arial"/>
                <w:szCs w:val="21"/>
                <w:lang w:val="fr-CH"/>
              </w:rPr>
              <w:t xml:space="preserve"> Les émoluments selon le temps employé ne sont prélevés que si ce dernier excède un quart d</w:t>
            </w:r>
            <w:r>
              <w:rPr>
                <w:rFonts w:cs="Arial"/>
                <w:szCs w:val="21"/>
                <w:lang w:val="fr-CH"/>
              </w:rPr>
              <w:t>’</w:t>
            </w:r>
            <w:r w:rsidRPr="00315388">
              <w:rPr>
                <w:rFonts w:cs="Arial"/>
                <w:szCs w:val="21"/>
                <w:lang w:val="fr-CH"/>
              </w:rPr>
              <w:t>heure au total.</w:t>
            </w:r>
          </w:p>
        </w:tc>
      </w:tr>
    </w:tbl>
    <w:p w14:paraId="0997270C" w14:textId="77777777" w:rsidR="005344B6" w:rsidRPr="00315388" w:rsidRDefault="005344B6" w:rsidP="0055729C">
      <w:pPr>
        <w:rPr>
          <w:rFonts w:cs="Arial"/>
          <w:szCs w:val="21"/>
          <w:lang w:val="fr-CH"/>
        </w:rPr>
      </w:pPr>
    </w:p>
    <w:p w14:paraId="06C1A6F1"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704E773C" w14:textId="77777777" w:rsidTr="005344B6">
        <w:tc>
          <w:tcPr>
            <w:tcW w:w="2338" w:type="dxa"/>
          </w:tcPr>
          <w:p w14:paraId="4E2E2C23"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moluments forfaitaires</w:t>
            </w:r>
          </w:p>
        </w:tc>
        <w:tc>
          <w:tcPr>
            <w:tcW w:w="7326" w:type="dxa"/>
          </w:tcPr>
          <w:p w14:paraId="5C602A95" w14:textId="49A42048" w:rsidR="005344B6" w:rsidRPr="00BB4A21" w:rsidRDefault="005344B6" w:rsidP="00E05D2F">
            <w:pPr>
              <w:pStyle w:val="Listenabsatz"/>
              <w:numPr>
                <w:ilvl w:val="0"/>
                <w:numId w:val="5"/>
              </w:numPr>
              <w:ind w:left="0" w:firstLine="0"/>
              <w:rPr>
                <w:rFonts w:cs="Arial"/>
                <w:szCs w:val="21"/>
                <w:lang w:val="fr-CH"/>
              </w:rPr>
            </w:pPr>
            <w:r w:rsidRPr="00BB4A21">
              <w:rPr>
                <w:rFonts w:cs="Arial"/>
                <w:szCs w:val="21"/>
                <w:vertAlign w:val="superscript"/>
                <w:lang w:val="fr-CH"/>
              </w:rPr>
              <w:t>1</w:t>
            </w:r>
            <w:r w:rsidRPr="00BB4A21">
              <w:rPr>
                <w:rFonts w:cs="Arial"/>
                <w:szCs w:val="21"/>
                <w:lang w:val="fr-CH"/>
              </w:rPr>
              <w:t xml:space="preserve"> Les émoluments forfaitaires indemnisent un service, indépendamment du coût et du travail engendrés.</w:t>
            </w:r>
          </w:p>
        </w:tc>
      </w:tr>
    </w:tbl>
    <w:p w14:paraId="0D412239"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74CF67CC" w14:textId="77777777" w:rsidTr="005344B6">
        <w:tc>
          <w:tcPr>
            <w:tcW w:w="2338" w:type="dxa"/>
          </w:tcPr>
          <w:p w14:paraId="16CAAE11" w14:textId="77777777" w:rsidR="005344B6" w:rsidRPr="00315388" w:rsidRDefault="005344B6" w:rsidP="0055729C">
            <w:pPr>
              <w:rPr>
                <w:rFonts w:cs="Arial"/>
                <w:szCs w:val="21"/>
                <w:lang w:val="fr-CH"/>
              </w:rPr>
            </w:pPr>
          </w:p>
        </w:tc>
        <w:tc>
          <w:tcPr>
            <w:tcW w:w="7326" w:type="dxa"/>
          </w:tcPr>
          <w:p w14:paraId="78846EFB" w14:textId="77777777" w:rsidR="005344B6" w:rsidRPr="00EC53CC" w:rsidRDefault="005344B6" w:rsidP="0055729C">
            <w:pPr>
              <w:rPr>
                <w:rFonts w:cs="Arial"/>
                <w:szCs w:val="21"/>
                <w:lang w:val="fr-CH"/>
              </w:rPr>
            </w:pPr>
            <w:r w:rsidRPr="00EC53CC">
              <w:rPr>
                <w:rFonts w:cs="Arial"/>
                <w:szCs w:val="21"/>
                <w:lang w:val="fr-CH"/>
              </w:rPr>
              <w:t>Variante (alinéa supplémentaire):</w:t>
            </w:r>
          </w:p>
          <w:p w14:paraId="0BA284DA"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Dès que l</w:t>
            </w:r>
            <w:r>
              <w:rPr>
                <w:rFonts w:cs="Arial"/>
                <w:szCs w:val="21"/>
                <w:lang w:val="fr-CH"/>
              </w:rPr>
              <w:t>’</w:t>
            </w:r>
            <w:r w:rsidRPr="00315388">
              <w:rPr>
                <w:rFonts w:cs="Arial"/>
                <w:szCs w:val="21"/>
                <w:lang w:val="fr-CH"/>
              </w:rPr>
              <w:t>indice national des prix à la consommation (INPC) augmente de plus de dix points, le conseil communal adapte l</w:t>
            </w:r>
            <w:r>
              <w:rPr>
                <w:rFonts w:cs="Arial"/>
                <w:szCs w:val="21"/>
                <w:lang w:val="fr-CH"/>
              </w:rPr>
              <w:t>’</w:t>
            </w:r>
            <w:r w:rsidRPr="00315388">
              <w:rPr>
                <w:rFonts w:cs="Arial"/>
                <w:szCs w:val="21"/>
                <w:lang w:val="fr-CH"/>
              </w:rPr>
              <w:t>émolument forf</w:t>
            </w:r>
            <w:r>
              <w:rPr>
                <w:rFonts w:cs="Arial"/>
                <w:szCs w:val="21"/>
                <w:lang w:val="fr-CH"/>
              </w:rPr>
              <w:t>ai</w:t>
            </w:r>
            <w:r w:rsidRPr="00315388">
              <w:rPr>
                <w:rFonts w:cs="Arial"/>
                <w:szCs w:val="21"/>
                <w:lang w:val="fr-CH"/>
              </w:rPr>
              <w:t>taire au renchérissement. Cette adaptation se fonde sur l</w:t>
            </w:r>
            <w:r>
              <w:rPr>
                <w:rFonts w:cs="Arial"/>
                <w:szCs w:val="21"/>
                <w:lang w:val="fr-CH"/>
              </w:rPr>
              <w:t>’</w:t>
            </w:r>
            <w:r w:rsidRPr="00315388">
              <w:rPr>
                <w:rFonts w:cs="Arial"/>
                <w:szCs w:val="21"/>
                <w:lang w:val="fr-CH"/>
              </w:rPr>
              <w:t>INPC valable au moment de l</w:t>
            </w:r>
            <w:r>
              <w:rPr>
                <w:rFonts w:cs="Arial"/>
                <w:szCs w:val="21"/>
                <w:lang w:val="fr-CH"/>
              </w:rPr>
              <w:t>’</w:t>
            </w:r>
            <w:r w:rsidRPr="00315388">
              <w:rPr>
                <w:rFonts w:cs="Arial"/>
                <w:szCs w:val="21"/>
                <w:lang w:val="fr-CH"/>
              </w:rPr>
              <w:t>entrée en vigueur du présent règlement.</w:t>
            </w:r>
          </w:p>
        </w:tc>
      </w:tr>
    </w:tbl>
    <w:p w14:paraId="6CA49223" w14:textId="18AEE596" w:rsidR="005344B6" w:rsidRPr="00BB4A21" w:rsidRDefault="005344B6" w:rsidP="0055729C">
      <w:pPr>
        <w:pStyle w:val="berschrift2nummeriert"/>
        <w:rPr>
          <w:i/>
          <w:lang w:val="fr-CH"/>
        </w:rPr>
      </w:pPr>
      <w:bookmarkStart w:id="9" w:name="_Toc136360576"/>
      <w:r w:rsidRPr="008050E5">
        <w:rPr>
          <w:lang w:val="fr-CH"/>
        </w:rPr>
        <w:t>Personne assujettie</w:t>
      </w:r>
      <w:bookmarkEnd w:id="9"/>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1F786679" w14:textId="77777777" w:rsidTr="005344B6">
        <w:tc>
          <w:tcPr>
            <w:tcW w:w="2338" w:type="dxa"/>
          </w:tcPr>
          <w:p w14:paraId="00873F2E" w14:textId="77777777" w:rsidR="005344B6" w:rsidRPr="00315388" w:rsidRDefault="005344B6" w:rsidP="0055729C">
            <w:pPr>
              <w:rPr>
                <w:rFonts w:cs="Arial"/>
                <w:szCs w:val="21"/>
                <w:lang w:val="fr-CH"/>
              </w:rPr>
            </w:pPr>
          </w:p>
        </w:tc>
        <w:tc>
          <w:tcPr>
            <w:tcW w:w="7326" w:type="dxa"/>
          </w:tcPr>
          <w:p w14:paraId="5F8F81EE" w14:textId="11A5792D" w:rsidR="005344B6" w:rsidRPr="00BB4A21" w:rsidRDefault="005344B6" w:rsidP="00E05D2F">
            <w:pPr>
              <w:pStyle w:val="Listenabsatz"/>
              <w:numPr>
                <w:ilvl w:val="0"/>
                <w:numId w:val="5"/>
              </w:numPr>
              <w:ind w:left="0" w:firstLine="0"/>
              <w:rPr>
                <w:rFonts w:cs="Arial"/>
                <w:szCs w:val="21"/>
                <w:lang w:val="fr-CH"/>
              </w:rPr>
            </w:pPr>
            <w:r w:rsidRPr="00BB4A21">
              <w:rPr>
                <w:rFonts w:cs="Arial"/>
                <w:szCs w:val="21"/>
                <w:lang w:val="fr-CH"/>
              </w:rPr>
              <w:t>Est assujettie au paiement d’émoluments et de débours toute personne qui requiert ou occasionne une prestation en vertu du présent règlement.</w:t>
            </w:r>
          </w:p>
        </w:tc>
      </w:tr>
    </w:tbl>
    <w:p w14:paraId="0AD7B50C" w14:textId="08130C2C" w:rsidR="005344B6" w:rsidRPr="00BB4A21" w:rsidRDefault="005344B6" w:rsidP="0055729C">
      <w:pPr>
        <w:pStyle w:val="berschrift2nummeriert"/>
        <w:rPr>
          <w:i/>
          <w:lang w:val="fr-CH"/>
        </w:rPr>
      </w:pPr>
      <w:bookmarkStart w:id="10" w:name="_Toc136360577"/>
      <w:r w:rsidRPr="008050E5">
        <w:rPr>
          <w:lang w:val="fr-CH"/>
        </w:rPr>
        <w:t>Perception</w:t>
      </w:r>
      <w:bookmarkEnd w:id="10"/>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5AF75F0C" w14:textId="77777777" w:rsidTr="005344B6">
        <w:tc>
          <w:tcPr>
            <w:tcW w:w="2338" w:type="dxa"/>
          </w:tcPr>
          <w:p w14:paraId="1049554B" w14:textId="77777777" w:rsidR="005344B6" w:rsidRPr="00315388" w:rsidRDefault="005344B6" w:rsidP="0055729C">
            <w:pPr>
              <w:rPr>
                <w:rFonts w:cs="Arial"/>
                <w:szCs w:val="21"/>
                <w:lang w:val="fr-CH"/>
              </w:rPr>
            </w:pPr>
            <w:r w:rsidRPr="00315388">
              <w:rPr>
                <w:rFonts w:cs="Arial"/>
                <w:szCs w:val="21"/>
                <w:lang w:val="fr-CH"/>
              </w:rPr>
              <w:t>Remise des émolu</w:t>
            </w:r>
            <w:r w:rsidRPr="00315388">
              <w:rPr>
                <w:rFonts w:cs="Arial"/>
                <w:szCs w:val="21"/>
                <w:lang w:val="fr-CH"/>
              </w:rPr>
              <w:softHyphen/>
              <w:t>ments</w:t>
            </w:r>
          </w:p>
        </w:tc>
        <w:tc>
          <w:tcPr>
            <w:tcW w:w="7326" w:type="dxa"/>
          </w:tcPr>
          <w:p w14:paraId="6859E01B" w14:textId="6CA5B16E" w:rsidR="005344B6" w:rsidRPr="00BB4A21" w:rsidRDefault="005344B6" w:rsidP="00E05D2F">
            <w:pPr>
              <w:pStyle w:val="Listenabsatz"/>
              <w:numPr>
                <w:ilvl w:val="0"/>
                <w:numId w:val="5"/>
              </w:numPr>
              <w:ind w:left="0" w:firstLine="0"/>
              <w:rPr>
                <w:rFonts w:cs="Arial"/>
                <w:szCs w:val="21"/>
                <w:lang w:val="fr-CH"/>
              </w:rPr>
            </w:pPr>
            <w:r w:rsidRPr="00BB4A21">
              <w:rPr>
                <w:rFonts w:cs="Arial"/>
                <w:szCs w:val="21"/>
                <w:lang w:val="fr-CH"/>
              </w:rPr>
              <w:t>Si la perception des émoluments entraîne, dans un cas concret, une rigueur excessive pour la personne assujettie, le conseil communal peut, sur demande, y renoncer en partie ou en totalité.</w:t>
            </w:r>
          </w:p>
        </w:tc>
      </w:tr>
    </w:tbl>
    <w:p w14:paraId="5F063722" w14:textId="77777777" w:rsidR="005344B6" w:rsidRPr="00315388" w:rsidRDefault="005344B6" w:rsidP="0055729C">
      <w:pPr>
        <w:rPr>
          <w:rFonts w:cs="Arial"/>
          <w:szCs w:val="21"/>
          <w:lang w:val="fr-CH"/>
        </w:rPr>
      </w:pPr>
    </w:p>
    <w:p w14:paraId="0C7E0326"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07ABF0F9" w14:textId="77777777" w:rsidTr="005344B6">
        <w:tc>
          <w:tcPr>
            <w:tcW w:w="2338" w:type="dxa"/>
          </w:tcPr>
          <w:p w14:paraId="594B7C94" w14:textId="77777777" w:rsidR="005344B6" w:rsidRPr="00315388" w:rsidRDefault="005344B6" w:rsidP="0055729C">
            <w:pPr>
              <w:rPr>
                <w:rFonts w:cs="Arial"/>
                <w:szCs w:val="21"/>
                <w:lang w:val="fr-CH"/>
              </w:rPr>
            </w:pPr>
            <w:r w:rsidRPr="00315388">
              <w:rPr>
                <w:rFonts w:cs="Arial"/>
                <w:szCs w:val="21"/>
                <w:lang w:val="fr-CH"/>
              </w:rPr>
              <w:t>Encaissement</w:t>
            </w:r>
          </w:p>
        </w:tc>
        <w:tc>
          <w:tcPr>
            <w:tcW w:w="7326" w:type="dxa"/>
          </w:tcPr>
          <w:p w14:paraId="3FF72750" w14:textId="43EC81AF" w:rsidR="005344B6" w:rsidRPr="00BB4A21" w:rsidRDefault="005344B6" w:rsidP="00E05D2F">
            <w:pPr>
              <w:pStyle w:val="Listenabsatz"/>
              <w:numPr>
                <w:ilvl w:val="0"/>
                <w:numId w:val="5"/>
              </w:numPr>
              <w:ind w:left="0" w:firstLine="0"/>
              <w:rPr>
                <w:rFonts w:cs="Arial"/>
                <w:szCs w:val="21"/>
                <w:lang w:val="fr-CH"/>
              </w:rPr>
            </w:pPr>
            <w:r w:rsidRPr="00BB4A21">
              <w:rPr>
                <w:rFonts w:cs="Arial"/>
                <w:szCs w:val="21"/>
                <w:vertAlign w:val="superscript"/>
                <w:lang w:val="fr-CH"/>
              </w:rPr>
              <w:t>1</w:t>
            </w:r>
            <w:r w:rsidRPr="00BB4A21">
              <w:rPr>
                <w:rFonts w:cs="Arial"/>
                <w:szCs w:val="21"/>
                <w:lang w:val="fr-CH"/>
              </w:rPr>
              <w:t xml:space="preserve"> La commune facture immédiatement et en totalité les créances échues.</w:t>
            </w:r>
          </w:p>
        </w:tc>
      </w:tr>
    </w:tbl>
    <w:p w14:paraId="6A4829D1"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16E7AC0C" w14:textId="77777777" w:rsidTr="005344B6">
        <w:tc>
          <w:tcPr>
            <w:tcW w:w="2338" w:type="dxa"/>
          </w:tcPr>
          <w:p w14:paraId="6D791AF4" w14:textId="77777777" w:rsidR="005344B6" w:rsidRPr="00315388" w:rsidRDefault="005344B6" w:rsidP="0055729C">
            <w:pPr>
              <w:rPr>
                <w:rFonts w:cs="Arial"/>
                <w:szCs w:val="21"/>
                <w:lang w:val="fr-CH"/>
              </w:rPr>
            </w:pPr>
          </w:p>
        </w:tc>
        <w:tc>
          <w:tcPr>
            <w:tcW w:w="7326" w:type="dxa"/>
          </w:tcPr>
          <w:p w14:paraId="5A0BEF49"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La commune peut envoyer une sommation à la personne assujettie.</w:t>
            </w:r>
          </w:p>
        </w:tc>
      </w:tr>
    </w:tbl>
    <w:p w14:paraId="50C00ABF"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1060AF22" w14:textId="77777777" w:rsidTr="005344B6">
        <w:tc>
          <w:tcPr>
            <w:tcW w:w="2338" w:type="dxa"/>
          </w:tcPr>
          <w:p w14:paraId="726918AD" w14:textId="77777777" w:rsidR="005344B6" w:rsidRPr="00315388" w:rsidRDefault="005344B6" w:rsidP="0055729C">
            <w:pPr>
              <w:rPr>
                <w:rFonts w:cs="Arial"/>
                <w:szCs w:val="21"/>
                <w:lang w:val="fr-CH"/>
              </w:rPr>
            </w:pPr>
          </w:p>
        </w:tc>
        <w:tc>
          <w:tcPr>
            <w:tcW w:w="7326" w:type="dxa"/>
          </w:tcPr>
          <w:p w14:paraId="44E49624" w14:textId="77777777" w:rsidR="005344B6" w:rsidRPr="00315388" w:rsidRDefault="005344B6" w:rsidP="0055729C">
            <w:pPr>
              <w:rPr>
                <w:rFonts w:cs="Arial"/>
                <w:szCs w:val="21"/>
                <w:lang w:val="fr-CH"/>
              </w:rPr>
            </w:pPr>
            <w:r w:rsidRPr="00315388">
              <w:rPr>
                <w:rFonts w:cs="Arial"/>
                <w:szCs w:val="21"/>
                <w:vertAlign w:val="superscript"/>
                <w:lang w:val="fr-CH"/>
              </w:rPr>
              <w:t>3</w:t>
            </w:r>
            <w:r w:rsidRPr="00315388">
              <w:rPr>
                <w:rFonts w:cs="Arial"/>
                <w:szCs w:val="21"/>
                <w:lang w:val="fr-CH"/>
              </w:rPr>
              <w:t xml:space="preserve"> Si celle-ci ne s</w:t>
            </w:r>
            <w:r>
              <w:rPr>
                <w:rFonts w:cs="Arial"/>
                <w:szCs w:val="21"/>
                <w:lang w:val="fr-CH"/>
              </w:rPr>
              <w:t>’</w:t>
            </w:r>
            <w:r w:rsidRPr="00315388">
              <w:rPr>
                <w:rFonts w:cs="Arial"/>
                <w:szCs w:val="21"/>
                <w:lang w:val="fr-CH"/>
              </w:rPr>
              <w:t>acquitte pas de la somme due, la commune rend une décision en matière d</w:t>
            </w:r>
            <w:r>
              <w:rPr>
                <w:rFonts w:cs="Arial"/>
                <w:szCs w:val="21"/>
                <w:lang w:val="fr-CH"/>
              </w:rPr>
              <w:t>’</w:t>
            </w:r>
            <w:r w:rsidRPr="00315388">
              <w:rPr>
                <w:rFonts w:cs="Arial"/>
                <w:szCs w:val="21"/>
                <w:lang w:val="fr-CH"/>
              </w:rPr>
              <w:t>émoluments et de débours.</w:t>
            </w:r>
          </w:p>
        </w:tc>
      </w:tr>
    </w:tbl>
    <w:p w14:paraId="682B6CD6"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42964BA9" w14:textId="77777777" w:rsidTr="005344B6">
        <w:tc>
          <w:tcPr>
            <w:tcW w:w="2338" w:type="dxa"/>
          </w:tcPr>
          <w:p w14:paraId="64FB4480" w14:textId="77777777" w:rsidR="005344B6" w:rsidRPr="00315388" w:rsidRDefault="005344B6" w:rsidP="0055729C">
            <w:pPr>
              <w:rPr>
                <w:rFonts w:cs="Arial"/>
                <w:szCs w:val="21"/>
                <w:lang w:val="fr-CH"/>
              </w:rPr>
            </w:pPr>
          </w:p>
        </w:tc>
        <w:tc>
          <w:tcPr>
            <w:tcW w:w="7326" w:type="dxa"/>
          </w:tcPr>
          <w:p w14:paraId="167FDEE2" w14:textId="77777777" w:rsidR="005344B6" w:rsidRPr="00315388" w:rsidRDefault="005344B6" w:rsidP="0055729C">
            <w:pPr>
              <w:rPr>
                <w:rFonts w:cs="Arial"/>
                <w:szCs w:val="21"/>
                <w:lang w:val="fr-CH"/>
              </w:rPr>
            </w:pPr>
            <w:r w:rsidRPr="00315388">
              <w:rPr>
                <w:rFonts w:cs="Arial"/>
                <w:szCs w:val="21"/>
                <w:vertAlign w:val="superscript"/>
                <w:lang w:val="fr-CH"/>
              </w:rPr>
              <w:t>4</w:t>
            </w:r>
            <w:r w:rsidRPr="00315388">
              <w:rPr>
                <w:rFonts w:cs="Arial"/>
                <w:szCs w:val="21"/>
                <w:lang w:val="fr-CH"/>
              </w:rPr>
              <w:t xml:space="preserve"> Dès que la décision est entrée en fo</w:t>
            </w:r>
            <w:r>
              <w:rPr>
                <w:rFonts w:cs="Arial"/>
                <w:szCs w:val="21"/>
                <w:lang w:val="fr-CH"/>
              </w:rPr>
              <w:t>rce, la commune poursuit la per</w:t>
            </w:r>
            <w:r w:rsidRPr="00315388">
              <w:rPr>
                <w:rFonts w:cs="Arial"/>
                <w:szCs w:val="21"/>
                <w:lang w:val="fr-CH"/>
              </w:rPr>
              <w:t>sonne assujettie.</w:t>
            </w:r>
          </w:p>
        </w:tc>
      </w:tr>
    </w:tbl>
    <w:p w14:paraId="1AE157C8" w14:textId="77777777" w:rsidR="005344B6" w:rsidRPr="00315388" w:rsidRDefault="005344B6" w:rsidP="0055729C">
      <w:pPr>
        <w:rPr>
          <w:rFonts w:cs="Arial"/>
          <w:szCs w:val="21"/>
          <w:lang w:val="fr-CH"/>
        </w:rPr>
      </w:pPr>
    </w:p>
    <w:p w14:paraId="51F14EC6"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78E423F1" w14:textId="77777777" w:rsidTr="005344B6">
        <w:tc>
          <w:tcPr>
            <w:tcW w:w="2338" w:type="dxa"/>
          </w:tcPr>
          <w:p w14:paraId="3167E7D5" w14:textId="77777777" w:rsidR="005344B6" w:rsidRPr="00315388" w:rsidRDefault="005344B6" w:rsidP="0055729C">
            <w:pPr>
              <w:rPr>
                <w:rFonts w:cs="Arial"/>
                <w:szCs w:val="21"/>
                <w:lang w:val="fr-CH"/>
              </w:rPr>
            </w:pPr>
            <w:r w:rsidRPr="00315388">
              <w:rPr>
                <w:rFonts w:cs="Arial"/>
                <w:szCs w:val="21"/>
                <w:lang w:val="fr-CH"/>
              </w:rPr>
              <w:t>Avance de frais</w:t>
            </w:r>
          </w:p>
        </w:tc>
        <w:tc>
          <w:tcPr>
            <w:tcW w:w="7326" w:type="dxa"/>
          </w:tcPr>
          <w:p w14:paraId="7A35B16A" w14:textId="269FF18F" w:rsidR="005344B6" w:rsidRPr="00BB4A21" w:rsidRDefault="005344B6" w:rsidP="00E05D2F">
            <w:pPr>
              <w:pStyle w:val="Listenabsatz"/>
              <w:numPr>
                <w:ilvl w:val="0"/>
                <w:numId w:val="5"/>
              </w:numPr>
              <w:ind w:left="0" w:firstLine="0"/>
              <w:rPr>
                <w:rFonts w:cs="Arial"/>
                <w:szCs w:val="21"/>
                <w:lang w:val="fr-CH"/>
              </w:rPr>
            </w:pPr>
            <w:r w:rsidRPr="00BB4A21">
              <w:rPr>
                <w:rFonts w:cs="Arial"/>
                <w:szCs w:val="21"/>
                <w:lang w:val="fr-CH"/>
              </w:rPr>
              <w:t>La commune peut requérir une avance de frais d’</w:t>
            </w:r>
            <w:r w:rsidR="00BB4A21">
              <w:rPr>
                <w:rFonts w:cs="Arial"/>
                <w:szCs w:val="21"/>
                <w:lang w:val="fr-CH"/>
              </w:rPr>
              <w:t>un montant ap</w:t>
            </w:r>
            <w:r w:rsidRPr="00BB4A21">
              <w:rPr>
                <w:rFonts w:cs="Arial"/>
                <w:szCs w:val="21"/>
                <w:lang w:val="fr-CH"/>
              </w:rPr>
              <w:t>proprié avant d’accomplir la prestation demandée.</w:t>
            </w:r>
          </w:p>
        </w:tc>
      </w:tr>
    </w:tbl>
    <w:p w14:paraId="6343DF3E" w14:textId="77777777" w:rsidR="005344B6" w:rsidRPr="00315388" w:rsidRDefault="005344B6" w:rsidP="0055729C">
      <w:pPr>
        <w:rPr>
          <w:rFonts w:cs="Arial"/>
          <w:szCs w:val="21"/>
          <w:lang w:val="fr-CH"/>
        </w:rPr>
      </w:pPr>
    </w:p>
    <w:p w14:paraId="3DD82FC1"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2930BF21" w14:textId="77777777" w:rsidTr="005344B6">
        <w:tc>
          <w:tcPr>
            <w:tcW w:w="2338" w:type="dxa"/>
          </w:tcPr>
          <w:p w14:paraId="29ACDDF9" w14:textId="77777777" w:rsidR="005344B6" w:rsidRPr="00315388" w:rsidRDefault="005344B6" w:rsidP="0055729C">
            <w:pPr>
              <w:rPr>
                <w:rFonts w:cs="Arial"/>
                <w:szCs w:val="21"/>
                <w:lang w:val="fr-CH"/>
              </w:rPr>
            </w:pPr>
            <w:r w:rsidRPr="00315388">
              <w:rPr>
                <w:rFonts w:cs="Arial"/>
                <w:szCs w:val="21"/>
                <w:lang w:val="fr-CH"/>
              </w:rPr>
              <w:t>Avertissement</w:t>
            </w:r>
          </w:p>
        </w:tc>
        <w:tc>
          <w:tcPr>
            <w:tcW w:w="7326" w:type="dxa"/>
          </w:tcPr>
          <w:p w14:paraId="67CC71A5" w14:textId="07C02CCA" w:rsidR="005344B6" w:rsidRPr="00BB4A21" w:rsidRDefault="005344B6" w:rsidP="00E05D2F">
            <w:pPr>
              <w:pStyle w:val="Listenabsatz"/>
              <w:numPr>
                <w:ilvl w:val="0"/>
                <w:numId w:val="5"/>
              </w:numPr>
              <w:ind w:left="0" w:firstLine="0"/>
              <w:rPr>
                <w:rFonts w:cs="Arial"/>
                <w:szCs w:val="21"/>
                <w:lang w:val="fr-CH"/>
              </w:rPr>
            </w:pPr>
            <w:r w:rsidRPr="00BB4A21">
              <w:rPr>
                <w:rFonts w:cs="Arial"/>
                <w:szCs w:val="21"/>
                <w:lang w:val="fr-CH"/>
              </w:rPr>
              <w:t>S’il est probable que l’accomplissement d’une prestation nécessitera une somme de travail particulièrement importante, il convient d’en avertir la personne assujettie avant de poursuivre plus avant le traitement de l’affaire et de la consulter s’agissant de la suite de la procédure.</w:t>
            </w:r>
          </w:p>
        </w:tc>
      </w:tr>
    </w:tbl>
    <w:p w14:paraId="6653F79F"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4F2B8745" w14:textId="77777777" w:rsidTr="005344B6">
        <w:tc>
          <w:tcPr>
            <w:tcW w:w="2338" w:type="dxa"/>
          </w:tcPr>
          <w:p w14:paraId="3E4F81A1"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chéance</w:t>
            </w:r>
          </w:p>
        </w:tc>
        <w:tc>
          <w:tcPr>
            <w:tcW w:w="7326" w:type="dxa"/>
          </w:tcPr>
          <w:p w14:paraId="0B2CC26D" w14:textId="4310B893" w:rsidR="005344B6" w:rsidRPr="00BB4A21" w:rsidRDefault="005344B6" w:rsidP="00E05D2F">
            <w:pPr>
              <w:pStyle w:val="Listenabsatz"/>
              <w:numPr>
                <w:ilvl w:val="0"/>
                <w:numId w:val="5"/>
              </w:numPr>
              <w:ind w:left="0" w:firstLine="0"/>
              <w:rPr>
                <w:rFonts w:cs="Arial"/>
                <w:szCs w:val="21"/>
                <w:lang w:val="fr-CH"/>
              </w:rPr>
            </w:pPr>
            <w:r w:rsidRPr="00BB4A21">
              <w:rPr>
                <w:rFonts w:cs="Arial"/>
                <w:szCs w:val="21"/>
                <w:lang w:val="fr-CH"/>
              </w:rPr>
              <w:t>Les émoluments sont échus une fois la prestation fournie.</w:t>
            </w:r>
          </w:p>
        </w:tc>
      </w:tr>
    </w:tbl>
    <w:p w14:paraId="53F13A55" w14:textId="77777777" w:rsidR="005344B6" w:rsidRPr="00315388" w:rsidRDefault="005344B6" w:rsidP="0055729C">
      <w:pPr>
        <w:rPr>
          <w:rFonts w:cs="Arial"/>
          <w:szCs w:val="21"/>
          <w:lang w:val="fr-CH"/>
        </w:rPr>
      </w:pPr>
    </w:p>
    <w:p w14:paraId="6857A7AB"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5D2EE45B" w14:textId="77777777" w:rsidTr="005344B6">
        <w:tc>
          <w:tcPr>
            <w:tcW w:w="2338" w:type="dxa"/>
          </w:tcPr>
          <w:p w14:paraId="05C82E54" w14:textId="77777777" w:rsidR="005344B6" w:rsidRPr="00315388" w:rsidRDefault="005344B6" w:rsidP="0055729C">
            <w:pPr>
              <w:rPr>
                <w:rFonts w:cs="Arial"/>
                <w:szCs w:val="21"/>
                <w:lang w:val="fr-CH"/>
              </w:rPr>
            </w:pPr>
            <w:r w:rsidRPr="00315388">
              <w:rPr>
                <w:rFonts w:cs="Arial"/>
                <w:szCs w:val="21"/>
                <w:lang w:val="fr-CH"/>
              </w:rPr>
              <w:t>Délai de paiement</w:t>
            </w:r>
          </w:p>
        </w:tc>
        <w:tc>
          <w:tcPr>
            <w:tcW w:w="7326" w:type="dxa"/>
          </w:tcPr>
          <w:p w14:paraId="6BA612DF" w14:textId="16630EA8" w:rsidR="005344B6" w:rsidRPr="004B4E14" w:rsidRDefault="005344B6" w:rsidP="00E05D2F">
            <w:pPr>
              <w:pStyle w:val="Listenabsatz"/>
              <w:numPr>
                <w:ilvl w:val="0"/>
                <w:numId w:val="5"/>
              </w:numPr>
              <w:ind w:left="0" w:firstLine="0"/>
              <w:rPr>
                <w:rFonts w:cs="Arial"/>
                <w:szCs w:val="21"/>
                <w:lang w:val="fr-CH"/>
              </w:rPr>
            </w:pPr>
            <w:r w:rsidRPr="004B4E14">
              <w:rPr>
                <w:rFonts w:cs="Arial"/>
                <w:szCs w:val="21"/>
                <w:lang w:val="fr-CH"/>
              </w:rPr>
              <w:t>Le paiement des émoluments est échu dans un délai de 30 jours à compter de leur facturation.</w:t>
            </w:r>
          </w:p>
        </w:tc>
      </w:tr>
    </w:tbl>
    <w:p w14:paraId="6AFB4DE6" w14:textId="77777777" w:rsidR="005344B6" w:rsidRPr="00315388" w:rsidRDefault="005344B6" w:rsidP="0055729C">
      <w:pPr>
        <w:rPr>
          <w:rFonts w:cs="Arial"/>
          <w:szCs w:val="21"/>
          <w:lang w:val="fr-CH"/>
        </w:rPr>
      </w:pPr>
    </w:p>
    <w:p w14:paraId="45E85E66"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083911A5" w14:textId="77777777" w:rsidTr="005344B6">
        <w:tc>
          <w:tcPr>
            <w:tcW w:w="2338" w:type="dxa"/>
          </w:tcPr>
          <w:p w14:paraId="7E7A53FB" w14:textId="77777777" w:rsidR="005344B6" w:rsidRPr="00315388" w:rsidRDefault="005344B6" w:rsidP="0055729C">
            <w:pPr>
              <w:rPr>
                <w:rFonts w:cs="Arial"/>
                <w:szCs w:val="21"/>
                <w:lang w:val="fr-CH"/>
              </w:rPr>
            </w:pPr>
            <w:r w:rsidRPr="00315388">
              <w:rPr>
                <w:rFonts w:cs="Arial"/>
                <w:szCs w:val="21"/>
                <w:lang w:val="fr-CH"/>
              </w:rPr>
              <w:t>Intérêt moratoire</w:t>
            </w:r>
          </w:p>
        </w:tc>
        <w:tc>
          <w:tcPr>
            <w:tcW w:w="7326" w:type="dxa"/>
          </w:tcPr>
          <w:p w14:paraId="35F4B7B9" w14:textId="65926C3B" w:rsidR="005344B6" w:rsidRPr="004B4E14" w:rsidRDefault="005344B6" w:rsidP="00E05D2F">
            <w:pPr>
              <w:pStyle w:val="Listenabsatz"/>
              <w:numPr>
                <w:ilvl w:val="0"/>
                <w:numId w:val="5"/>
              </w:numPr>
              <w:ind w:left="0" w:firstLine="0"/>
              <w:rPr>
                <w:rFonts w:cs="Arial"/>
                <w:szCs w:val="21"/>
                <w:lang w:val="fr-CH"/>
              </w:rPr>
            </w:pPr>
            <w:r w:rsidRPr="004B4E14">
              <w:rPr>
                <w:rFonts w:cs="Arial"/>
                <w:szCs w:val="21"/>
                <w:lang w:val="fr-CH"/>
              </w:rPr>
              <w:t>Un intérêt moratoire correspondant à la valeur du taux d’intérêt moratoire fixé annuellement par le Conseil-exécutif en matière fiscale ainsi que les émoluments d’encaissement sont dus dès que le délai de paiement est échu.</w:t>
            </w:r>
          </w:p>
        </w:tc>
      </w:tr>
    </w:tbl>
    <w:p w14:paraId="1066ADD4" w14:textId="77777777" w:rsidR="005344B6" w:rsidRPr="00315388" w:rsidRDefault="005344B6" w:rsidP="0055729C">
      <w:pPr>
        <w:rPr>
          <w:rFonts w:cs="Arial"/>
          <w:szCs w:val="21"/>
          <w:lang w:val="fr-CH"/>
        </w:rPr>
      </w:pPr>
    </w:p>
    <w:p w14:paraId="4E274B0C"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0BD351A0" w14:textId="77777777" w:rsidTr="005344B6">
        <w:tc>
          <w:tcPr>
            <w:tcW w:w="2338" w:type="dxa"/>
          </w:tcPr>
          <w:p w14:paraId="5476EB91" w14:textId="77777777" w:rsidR="005344B6" w:rsidRPr="00315388" w:rsidRDefault="005344B6" w:rsidP="0055729C">
            <w:pPr>
              <w:rPr>
                <w:rFonts w:cs="Arial"/>
                <w:szCs w:val="21"/>
                <w:lang w:val="fr-CH"/>
              </w:rPr>
            </w:pPr>
            <w:r w:rsidRPr="00315388">
              <w:rPr>
                <w:rFonts w:cs="Arial"/>
                <w:szCs w:val="21"/>
                <w:lang w:val="fr-CH"/>
              </w:rPr>
              <w:t>Prescription</w:t>
            </w:r>
          </w:p>
        </w:tc>
        <w:tc>
          <w:tcPr>
            <w:tcW w:w="7326" w:type="dxa"/>
          </w:tcPr>
          <w:p w14:paraId="7137FC34" w14:textId="02A67101" w:rsidR="005344B6" w:rsidRPr="004B4E14" w:rsidRDefault="005344B6" w:rsidP="00E05D2F">
            <w:pPr>
              <w:pStyle w:val="Listenabsatz"/>
              <w:numPr>
                <w:ilvl w:val="0"/>
                <w:numId w:val="5"/>
              </w:numPr>
              <w:ind w:left="0" w:firstLine="0"/>
              <w:rPr>
                <w:rFonts w:cs="Arial"/>
                <w:szCs w:val="21"/>
                <w:lang w:val="fr-CH"/>
              </w:rPr>
            </w:pPr>
            <w:r w:rsidRPr="004B4E14">
              <w:rPr>
                <w:rFonts w:cs="Arial"/>
                <w:szCs w:val="21"/>
                <w:vertAlign w:val="superscript"/>
                <w:lang w:val="fr-CH"/>
              </w:rPr>
              <w:t>1</w:t>
            </w:r>
            <w:r w:rsidRPr="004B4E14">
              <w:rPr>
                <w:rFonts w:cs="Arial"/>
                <w:szCs w:val="21"/>
                <w:lang w:val="fr-CH"/>
              </w:rPr>
              <w:t xml:space="preserve"> La prescription des émoluments est de 10 ans à compter de leur exigibilité.</w:t>
            </w:r>
          </w:p>
        </w:tc>
      </w:tr>
    </w:tbl>
    <w:p w14:paraId="44EF2EFB"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21A447C3" w14:textId="77777777" w:rsidTr="005344B6">
        <w:tc>
          <w:tcPr>
            <w:tcW w:w="2338" w:type="dxa"/>
          </w:tcPr>
          <w:p w14:paraId="26EA3471" w14:textId="77777777" w:rsidR="005344B6" w:rsidRPr="00315388" w:rsidRDefault="005344B6" w:rsidP="0055729C">
            <w:pPr>
              <w:rPr>
                <w:rFonts w:cs="Arial"/>
                <w:szCs w:val="21"/>
                <w:lang w:val="fr-CH"/>
              </w:rPr>
            </w:pPr>
          </w:p>
        </w:tc>
        <w:tc>
          <w:tcPr>
            <w:tcW w:w="7326" w:type="dxa"/>
          </w:tcPr>
          <w:p w14:paraId="01EAA40D"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La prescription est interrompue par tout acte visant à recouvrer la créance.</w:t>
            </w:r>
          </w:p>
        </w:tc>
      </w:tr>
    </w:tbl>
    <w:p w14:paraId="3661D0CB"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40DB998E" w14:textId="77777777" w:rsidTr="005344B6">
        <w:tc>
          <w:tcPr>
            <w:tcW w:w="2338" w:type="dxa"/>
          </w:tcPr>
          <w:p w14:paraId="6193DB21" w14:textId="77777777" w:rsidR="005344B6" w:rsidRPr="00315388" w:rsidRDefault="005344B6" w:rsidP="0055729C">
            <w:pPr>
              <w:rPr>
                <w:rFonts w:cs="Arial"/>
                <w:szCs w:val="21"/>
                <w:lang w:val="fr-CH"/>
              </w:rPr>
            </w:pPr>
          </w:p>
        </w:tc>
        <w:tc>
          <w:tcPr>
            <w:tcW w:w="7326" w:type="dxa"/>
          </w:tcPr>
          <w:p w14:paraId="004A6399" w14:textId="77777777" w:rsidR="005344B6" w:rsidRPr="00315388" w:rsidRDefault="005344B6" w:rsidP="0055729C">
            <w:pPr>
              <w:rPr>
                <w:rFonts w:cs="Arial"/>
                <w:szCs w:val="21"/>
                <w:lang w:val="fr-CH"/>
              </w:rPr>
            </w:pPr>
            <w:r w:rsidRPr="00315388">
              <w:rPr>
                <w:rFonts w:cs="Arial"/>
                <w:szCs w:val="21"/>
                <w:vertAlign w:val="superscript"/>
                <w:lang w:val="fr-CH"/>
              </w:rPr>
              <w:t>3</w:t>
            </w:r>
            <w:r w:rsidRPr="00315388">
              <w:rPr>
                <w:rFonts w:cs="Arial"/>
                <w:szCs w:val="21"/>
                <w:lang w:val="fr-CH"/>
              </w:rPr>
              <w:t xml:space="preserve"> Par ailleurs, les dispositions du Code des obliga</w:t>
            </w:r>
            <w:r>
              <w:rPr>
                <w:rFonts w:cs="Arial"/>
                <w:szCs w:val="21"/>
                <w:lang w:val="fr-CH"/>
              </w:rPr>
              <w:t>tions sont ap</w:t>
            </w:r>
            <w:r w:rsidRPr="00315388">
              <w:rPr>
                <w:rFonts w:cs="Arial"/>
                <w:szCs w:val="21"/>
                <w:lang w:val="fr-CH"/>
              </w:rPr>
              <w:t>plicables par analogie en ce qui concerne l</w:t>
            </w:r>
            <w:r>
              <w:rPr>
                <w:rFonts w:cs="Arial"/>
                <w:szCs w:val="21"/>
                <w:lang w:val="fr-CH"/>
              </w:rPr>
              <w:t>’</w:t>
            </w:r>
            <w:r w:rsidRPr="00315388">
              <w:rPr>
                <w:rFonts w:cs="Arial"/>
                <w:szCs w:val="21"/>
                <w:lang w:val="fr-CH"/>
              </w:rPr>
              <w:t xml:space="preserve">interruption </w:t>
            </w:r>
            <w:r>
              <w:rPr>
                <w:rFonts w:cs="Arial"/>
                <w:szCs w:val="21"/>
                <w:lang w:val="fr-CH"/>
              </w:rPr>
              <w:t xml:space="preserve">et la suspension </w:t>
            </w:r>
            <w:r w:rsidRPr="00315388">
              <w:rPr>
                <w:rFonts w:cs="Arial"/>
                <w:szCs w:val="21"/>
                <w:lang w:val="fr-CH"/>
              </w:rPr>
              <w:t>de la prescrip</w:t>
            </w:r>
            <w:r w:rsidRPr="00315388">
              <w:rPr>
                <w:rFonts w:cs="Arial"/>
                <w:szCs w:val="21"/>
                <w:lang w:val="fr-CH"/>
              </w:rPr>
              <w:softHyphen/>
              <w:t>tion.</w:t>
            </w:r>
          </w:p>
        </w:tc>
      </w:tr>
    </w:tbl>
    <w:p w14:paraId="7692622C" w14:textId="0B6E3E9F" w:rsidR="005344B6" w:rsidRPr="00315388" w:rsidRDefault="005344B6" w:rsidP="004B4E14">
      <w:pPr>
        <w:pStyle w:val="H1"/>
        <w:rPr>
          <w:lang w:val="fr-CH"/>
        </w:rPr>
      </w:pPr>
      <w:bookmarkStart w:id="11" w:name="_Toc136360578"/>
      <w:r>
        <w:rPr>
          <w:lang w:val="fr-CH"/>
        </w:rPr>
        <w:t>É</w:t>
      </w:r>
      <w:r w:rsidRPr="00315388">
        <w:rPr>
          <w:lang w:val="fr-CH"/>
        </w:rPr>
        <w:t>moluments</w:t>
      </w:r>
      <w:bookmarkEnd w:id="11"/>
    </w:p>
    <w:p w14:paraId="68CD2F7D" w14:textId="425C9204" w:rsidR="005344B6" w:rsidRPr="008050E5" w:rsidRDefault="005344B6" w:rsidP="004B4E14">
      <w:pPr>
        <w:pStyle w:val="berschrift2nummeriert"/>
        <w:rPr>
          <w:i/>
          <w:lang w:val="fr-CH"/>
        </w:rPr>
      </w:pPr>
      <w:bookmarkStart w:id="12" w:name="_Toc136360579"/>
      <w:r w:rsidRPr="008050E5">
        <w:rPr>
          <w:lang w:val="fr-CH"/>
        </w:rPr>
        <w:t>Droits des personnes, de la famille, des successions</w:t>
      </w:r>
      <w:bookmarkEnd w:id="12"/>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7D6EDA77" w14:textId="77777777" w:rsidTr="005344B6">
        <w:tc>
          <w:tcPr>
            <w:tcW w:w="2338" w:type="dxa"/>
          </w:tcPr>
          <w:p w14:paraId="467FD921" w14:textId="77777777" w:rsidR="005344B6" w:rsidRPr="00315388" w:rsidRDefault="005344B6" w:rsidP="0055729C">
            <w:pPr>
              <w:rPr>
                <w:rFonts w:cs="Arial"/>
                <w:szCs w:val="21"/>
                <w:lang w:val="fr-CH"/>
              </w:rPr>
            </w:pPr>
            <w:r w:rsidRPr="00315388">
              <w:rPr>
                <w:rFonts w:cs="Arial"/>
                <w:szCs w:val="21"/>
                <w:lang w:val="fr-CH"/>
              </w:rPr>
              <w:t>Droit des successions</w:t>
            </w:r>
          </w:p>
        </w:tc>
        <w:tc>
          <w:tcPr>
            <w:tcW w:w="4395" w:type="dxa"/>
          </w:tcPr>
          <w:p w14:paraId="31B99EE1" w14:textId="07120E67" w:rsidR="005344B6" w:rsidRPr="004B4E14" w:rsidRDefault="005344B6" w:rsidP="00E05D2F">
            <w:pPr>
              <w:pStyle w:val="Listenabsatz"/>
              <w:numPr>
                <w:ilvl w:val="0"/>
                <w:numId w:val="5"/>
              </w:numPr>
              <w:ind w:left="0" w:firstLine="0"/>
              <w:rPr>
                <w:rFonts w:cs="Arial"/>
                <w:szCs w:val="21"/>
                <w:lang w:val="fr-CH"/>
              </w:rPr>
            </w:pPr>
            <w:r w:rsidRPr="004B4E14">
              <w:rPr>
                <w:rFonts w:cs="Arial"/>
                <w:szCs w:val="21"/>
                <w:vertAlign w:val="superscript"/>
                <w:lang w:val="fr-CH"/>
              </w:rPr>
              <w:t>1</w:t>
            </w:r>
            <w:r w:rsidRPr="004B4E14">
              <w:rPr>
                <w:rFonts w:cs="Arial"/>
                <w:szCs w:val="21"/>
                <w:lang w:val="fr-CH"/>
              </w:rPr>
              <w:t xml:space="preserve"> Apposition, levée des scellés</w:t>
            </w:r>
          </w:p>
        </w:tc>
        <w:tc>
          <w:tcPr>
            <w:tcW w:w="567" w:type="dxa"/>
          </w:tcPr>
          <w:p w14:paraId="3910FA0D" w14:textId="77777777" w:rsidR="005344B6" w:rsidRPr="00315388" w:rsidRDefault="005344B6" w:rsidP="0055729C">
            <w:pPr>
              <w:rPr>
                <w:rFonts w:cs="Arial"/>
                <w:szCs w:val="21"/>
                <w:lang w:val="fr-CH"/>
              </w:rPr>
            </w:pPr>
          </w:p>
        </w:tc>
        <w:tc>
          <w:tcPr>
            <w:tcW w:w="2409" w:type="dxa"/>
          </w:tcPr>
          <w:p w14:paraId="5B55962B"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II</w:t>
            </w:r>
          </w:p>
        </w:tc>
      </w:tr>
    </w:tbl>
    <w:p w14:paraId="20C0082F"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0AEFB2F9" w14:textId="77777777" w:rsidTr="00365F53">
        <w:tc>
          <w:tcPr>
            <w:tcW w:w="2338" w:type="dxa"/>
          </w:tcPr>
          <w:p w14:paraId="0206BDC8" w14:textId="77777777" w:rsidR="005344B6" w:rsidRPr="00315388" w:rsidRDefault="005344B6" w:rsidP="0055729C">
            <w:pPr>
              <w:rPr>
                <w:rFonts w:cs="Arial"/>
                <w:szCs w:val="21"/>
                <w:lang w:val="fr-CH"/>
              </w:rPr>
            </w:pPr>
          </w:p>
        </w:tc>
        <w:tc>
          <w:tcPr>
            <w:tcW w:w="4395" w:type="dxa"/>
          </w:tcPr>
          <w:p w14:paraId="57AB58CD"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Conservation d</w:t>
            </w:r>
            <w:r>
              <w:rPr>
                <w:rFonts w:cs="Arial"/>
                <w:szCs w:val="21"/>
                <w:lang w:val="fr-CH"/>
              </w:rPr>
              <w:t>’</w:t>
            </w:r>
            <w:r w:rsidRPr="00315388">
              <w:rPr>
                <w:rFonts w:cs="Arial"/>
                <w:szCs w:val="21"/>
                <w:lang w:val="fr-CH"/>
              </w:rPr>
              <w:t>un</w:t>
            </w:r>
            <w:r>
              <w:rPr>
                <w:rFonts w:cs="Arial"/>
                <w:szCs w:val="21"/>
                <w:lang w:val="fr-CH"/>
              </w:rPr>
              <w:t xml:space="preserve"> testament avec ac</w:t>
            </w:r>
            <w:r w:rsidRPr="00315388">
              <w:rPr>
                <w:rFonts w:cs="Arial"/>
                <w:szCs w:val="21"/>
                <w:lang w:val="fr-CH"/>
              </w:rPr>
              <w:t>cusé de réception</w:t>
            </w:r>
          </w:p>
        </w:tc>
        <w:tc>
          <w:tcPr>
            <w:tcW w:w="567" w:type="dxa"/>
          </w:tcPr>
          <w:p w14:paraId="637AA4B0" w14:textId="77777777" w:rsidR="005344B6" w:rsidRPr="00315388" w:rsidRDefault="005344B6" w:rsidP="0055729C">
            <w:pPr>
              <w:rPr>
                <w:rFonts w:cs="Arial"/>
                <w:szCs w:val="21"/>
                <w:lang w:val="fr-CH"/>
              </w:rPr>
            </w:pPr>
          </w:p>
        </w:tc>
        <w:tc>
          <w:tcPr>
            <w:tcW w:w="2409" w:type="dxa"/>
            <w:vAlign w:val="bottom"/>
          </w:tcPr>
          <w:p w14:paraId="4F1C477F" w14:textId="77777777" w:rsidR="005344B6" w:rsidRPr="00315388" w:rsidRDefault="005344B6" w:rsidP="00365F53">
            <w:pPr>
              <w:rPr>
                <w:rFonts w:cs="Arial"/>
                <w:szCs w:val="21"/>
                <w:lang w:val="fr-CH"/>
              </w:rPr>
            </w:pPr>
            <w:r w:rsidRPr="00315388">
              <w:rPr>
                <w:rFonts w:cs="Arial"/>
                <w:szCs w:val="21"/>
                <w:lang w:val="fr-CH"/>
              </w:rPr>
              <w:t>fr. 30.--</w:t>
            </w:r>
          </w:p>
        </w:tc>
      </w:tr>
    </w:tbl>
    <w:p w14:paraId="31E08DC3" w14:textId="00811734"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41744A9C" w14:textId="77777777" w:rsidTr="005344B6">
        <w:tc>
          <w:tcPr>
            <w:tcW w:w="2338" w:type="dxa"/>
          </w:tcPr>
          <w:p w14:paraId="0EAB4D7B" w14:textId="77777777" w:rsidR="005344B6" w:rsidRPr="00315388" w:rsidRDefault="005344B6" w:rsidP="0055729C">
            <w:pPr>
              <w:rPr>
                <w:rFonts w:cs="Arial"/>
                <w:szCs w:val="21"/>
                <w:lang w:val="fr-CH"/>
              </w:rPr>
            </w:pPr>
          </w:p>
        </w:tc>
        <w:tc>
          <w:tcPr>
            <w:tcW w:w="4395" w:type="dxa"/>
          </w:tcPr>
          <w:p w14:paraId="5CC820C7" w14:textId="77777777" w:rsidR="005344B6" w:rsidRPr="00315388" w:rsidRDefault="005344B6" w:rsidP="0055729C">
            <w:pPr>
              <w:rPr>
                <w:rFonts w:cs="Arial"/>
                <w:szCs w:val="21"/>
                <w:lang w:val="fr-CH"/>
              </w:rPr>
            </w:pPr>
            <w:r>
              <w:rPr>
                <w:rFonts w:cs="Arial"/>
                <w:szCs w:val="21"/>
                <w:vertAlign w:val="superscript"/>
                <w:lang w:val="fr-CH"/>
              </w:rPr>
              <w:t>3</w:t>
            </w:r>
            <w:r w:rsidRPr="00315388">
              <w:rPr>
                <w:rFonts w:cs="Arial"/>
                <w:szCs w:val="21"/>
                <w:lang w:val="fr-CH"/>
              </w:rPr>
              <w:t xml:space="preserve"> Ouverture d</w:t>
            </w:r>
            <w:r>
              <w:rPr>
                <w:rFonts w:cs="Arial"/>
                <w:szCs w:val="21"/>
                <w:lang w:val="fr-CH"/>
              </w:rPr>
              <w:t>’</w:t>
            </w:r>
            <w:r w:rsidRPr="00315388">
              <w:rPr>
                <w:rFonts w:cs="Arial"/>
                <w:szCs w:val="21"/>
                <w:lang w:val="fr-CH"/>
              </w:rPr>
              <w:t>un testament avec certificat</w:t>
            </w:r>
          </w:p>
        </w:tc>
        <w:tc>
          <w:tcPr>
            <w:tcW w:w="567" w:type="dxa"/>
          </w:tcPr>
          <w:p w14:paraId="049E5BDF" w14:textId="77777777" w:rsidR="005344B6" w:rsidRPr="00315388" w:rsidRDefault="005344B6" w:rsidP="0055729C">
            <w:pPr>
              <w:rPr>
                <w:rFonts w:cs="Arial"/>
                <w:szCs w:val="21"/>
                <w:lang w:val="fr-CH"/>
              </w:rPr>
            </w:pPr>
          </w:p>
        </w:tc>
        <w:tc>
          <w:tcPr>
            <w:tcW w:w="2409" w:type="dxa"/>
          </w:tcPr>
          <w:p w14:paraId="4A372ADD"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II</w:t>
            </w:r>
          </w:p>
        </w:tc>
      </w:tr>
    </w:tbl>
    <w:p w14:paraId="255F12D9"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77DBD759" w14:textId="77777777" w:rsidTr="005344B6">
        <w:tc>
          <w:tcPr>
            <w:tcW w:w="2338" w:type="dxa"/>
          </w:tcPr>
          <w:p w14:paraId="4B62CFF2" w14:textId="77777777" w:rsidR="005344B6" w:rsidRPr="00315388" w:rsidRDefault="005344B6" w:rsidP="0055729C">
            <w:pPr>
              <w:rPr>
                <w:rFonts w:cs="Arial"/>
                <w:szCs w:val="21"/>
                <w:lang w:val="fr-CH"/>
              </w:rPr>
            </w:pPr>
          </w:p>
        </w:tc>
        <w:tc>
          <w:tcPr>
            <w:tcW w:w="4395" w:type="dxa"/>
          </w:tcPr>
          <w:p w14:paraId="28D04AD6" w14:textId="77777777" w:rsidR="005344B6" w:rsidRPr="00315388" w:rsidRDefault="005344B6" w:rsidP="0055729C">
            <w:pPr>
              <w:rPr>
                <w:rFonts w:cs="Arial"/>
                <w:szCs w:val="21"/>
                <w:lang w:val="fr-CH"/>
              </w:rPr>
            </w:pPr>
            <w:r>
              <w:rPr>
                <w:rFonts w:cs="Arial"/>
                <w:szCs w:val="21"/>
                <w:vertAlign w:val="superscript"/>
                <w:lang w:val="fr-CH"/>
              </w:rPr>
              <w:t>4</w:t>
            </w:r>
            <w:r w:rsidRPr="00315388">
              <w:rPr>
                <w:rFonts w:cs="Arial"/>
                <w:szCs w:val="21"/>
                <w:vertAlign w:val="superscript"/>
                <w:lang w:val="fr-CH"/>
              </w:rPr>
              <w:t xml:space="preserve"> </w:t>
            </w:r>
            <w:r w:rsidRPr="00315388">
              <w:rPr>
                <w:rFonts w:cs="Arial"/>
                <w:szCs w:val="21"/>
                <w:lang w:val="fr-CH"/>
              </w:rPr>
              <w:t>Extrait de testament</w:t>
            </w:r>
          </w:p>
        </w:tc>
        <w:tc>
          <w:tcPr>
            <w:tcW w:w="567" w:type="dxa"/>
          </w:tcPr>
          <w:p w14:paraId="59D3B800" w14:textId="77777777" w:rsidR="005344B6" w:rsidRPr="00315388" w:rsidRDefault="005344B6" w:rsidP="0055729C">
            <w:pPr>
              <w:rPr>
                <w:rFonts w:cs="Arial"/>
                <w:szCs w:val="21"/>
                <w:lang w:val="fr-CH"/>
              </w:rPr>
            </w:pPr>
          </w:p>
        </w:tc>
        <w:tc>
          <w:tcPr>
            <w:tcW w:w="2409" w:type="dxa"/>
          </w:tcPr>
          <w:p w14:paraId="2A46C40C"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w:t>
            </w:r>
          </w:p>
        </w:tc>
      </w:tr>
    </w:tbl>
    <w:p w14:paraId="47E16D1D"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277B2583" w14:textId="77777777" w:rsidTr="005344B6">
        <w:tc>
          <w:tcPr>
            <w:tcW w:w="2338" w:type="dxa"/>
          </w:tcPr>
          <w:p w14:paraId="2E23CE13" w14:textId="77777777" w:rsidR="005344B6" w:rsidRPr="00315388" w:rsidRDefault="005344B6" w:rsidP="0055729C">
            <w:pPr>
              <w:rPr>
                <w:rFonts w:cs="Arial"/>
                <w:szCs w:val="21"/>
                <w:lang w:val="fr-CH"/>
              </w:rPr>
            </w:pPr>
          </w:p>
        </w:tc>
        <w:tc>
          <w:tcPr>
            <w:tcW w:w="4395" w:type="dxa"/>
          </w:tcPr>
          <w:p w14:paraId="2EA56EE4" w14:textId="77777777" w:rsidR="005344B6" w:rsidRPr="00315388" w:rsidRDefault="005344B6" w:rsidP="0055729C">
            <w:pPr>
              <w:rPr>
                <w:rFonts w:cs="Arial"/>
                <w:szCs w:val="21"/>
                <w:lang w:val="fr-CH"/>
              </w:rPr>
            </w:pPr>
            <w:r>
              <w:rPr>
                <w:rFonts w:cs="Arial"/>
                <w:szCs w:val="21"/>
                <w:vertAlign w:val="superscript"/>
                <w:lang w:val="fr-CH"/>
              </w:rPr>
              <w:t>5</w:t>
            </w:r>
            <w:r w:rsidRPr="00315388">
              <w:rPr>
                <w:rFonts w:cs="Arial"/>
                <w:szCs w:val="21"/>
                <w:lang w:val="fr-CH"/>
              </w:rPr>
              <w:t xml:space="preserve"> Attestation de non</w:t>
            </w:r>
            <w:r>
              <w:rPr>
                <w:rFonts w:cs="Arial"/>
                <w:szCs w:val="21"/>
                <w:lang w:val="fr-CH"/>
              </w:rPr>
              <w:t>-</w:t>
            </w:r>
            <w:r w:rsidRPr="00315388">
              <w:rPr>
                <w:rFonts w:cs="Arial"/>
                <w:szCs w:val="21"/>
                <w:lang w:val="fr-CH"/>
              </w:rPr>
              <w:t>remise d</w:t>
            </w:r>
            <w:r>
              <w:rPr>
                <w:rFonts w:cs="Arial"/>
                <w:szCs w:val="21"/>
                <w:lang w:val="fr-CH"/>
              </w:rPr>
              <w:t>’un testa</w:t>
            </w:r>
            <w:r w:rsidRPr="00315388">
              <w:rPr>
                <w:rFonts w:cs="Arial"/>
                <w:szCs w:val="21"/>
                <w:lang w:val="fr-CH"/>
              </w:rPr>
              <w:t>ment</w:t>
            </w:r>
          </w:p>
        </w:tc>
        <w:tc>
          <w:tcPr>
            <w:tcW w:w="567" w:type="dxa"/>
          </w:tcPr>
          <w:p w14:paraId="1B9BFF51" w14:textId="77777777" w:rsidR="005344B6" w:rsidRPr="00315388" w:rsidRDefault="005344B6" w:rsidP="0055729C">
            <w:pPr>
              <w:rPr>
                <w:rFonts w:cs="Arial"/>
                <w:szCs w:val="21"/>
                <w:lang w:val="fr-CH"/>
              </w:rPr>
            </w:pPr>
          </w:p>
        </w:tc>
        <w:tc>
          <w:tcPr>
            <w:tcW w:w="2409" w:type="dxa"/>
          </w:tcPr>
          <w:p w14:paraId="3CFF415B" w14:textId="77777777" w:rsidR="005344B6" w:rsidRPr="00315388" w:rsidRDefault="005344B6" w:rsidP="0055729C">
            <w:pPr>
              <w:rPr>
                <w:rFonts w:cs="Arial"/>
                <w:szCs w:val="21"/>
                <w:lang w:val="fr-CH"/>
              </w:rPr>
            </w:pPr>
            <w:r w:rsidRPr="00315388">
              <w:rPr>
                <w:rFonts w:cs="Arial"/>
                <w:szCs w:val="21"/>
                <w:lang w:val="fr-CH"/>
              </w:rPr>
              <w:t xml:space="preserve">fr. </w:t>
            </w:r>
            <w:r>
              <w:rPr>
                <w:rFonts w:cs="Arial"/>
                <w:szCs w:val="21"/>
                <w:lang w:val="fr-CH"/>
              </w:rPr>
              <w:t>3</w:t>
            </w:r>
            <w:r w:rsidRPr="00315388">
              <w:rPr>
                <w:rFonts w:cs="Arial"/>
                <w:szCs w:val="21"/>
                <w:lang w:val="fr-CH"/>
              </w:rPr>
              <w:t>0.--</w:t>
            </w:r>
          </w:p>
        </w:tc>
      </w:tr>
    </w:tbl>
    <w:p w14:paraId="3A5AEA2F"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4F84FA5A" w14:textId="77777777" w:rsidTr="005344B6">
        <w:tc>
          <w:tcPr>
            <w:tcW w:w="2338" w:type="dxa"/>
          </w:tcPr>
          <w:p w14:paraId="4CD6CD83" w14:textId="77777777" w:rsidR="005344B6" w:rsidRPr="00315388" w:rsidRDefault="005344B6" w:rsidP="0055729C">
            <w:pPr>
              <w:rPr>
                <w:rFonts w:cs="Arial"/>
                <w:szCs w:val="21"/>
                <w:lang w:val="fr-CH"/>
              </w:rPr>
            </w:pPr>
          </w:p>
        </w:tc>
        <w:tc>
          <w:tcPr>
            <w:tcW w:w="4395" w:type="dxa"/>
          </w:tcPr>
          <w:p w14:paraId="6796FC85" w14:textId="77777777" w:rsidR="005344B6" w:rsidRPr="00315388" w:rsidRDefault="005344B6" w:rsidP="0055729C">
            <w:pPr>
              <w:rPr>
                <w:rFonts w:cs="Arial"/>
                <w:szCs w:val="21"/>
                <w:lang w:val="fr-CH"/>
              </w:rPr>
            </w:pPr>
            <w:r>
              <w:rPr>
                <w:rFonts w:cs="Arial"/>
                <w:szCs w:val="21"/>
                <w:vertAlign w:val="superscript"/>
                <w:lang w:val="fr-CH"/>
              </w:rPr>
              <w:t>6</w:t>
            </w:r>
            <w:r w:rsidRPr="00315388">
              <w:rPr>
                <w:rFonts w:cs="Arial"/>
                <w:szCs w:val="21"/>
                <w:lang w:val="fr-CH"/>
              </w:rPr>
              <w:t xml:space="preserve"> Certificat d</w:t>
            </w:r>
            <w:r>
              <w:rPr>
                <w:rFonts w:cs="Arial"/>
                <w:szCs w:val="21"/>
                <w:lang w:val="fr-CH"/>
              </w:rPr>
              <w:t>’</w:t>
            </w:r>
            <w:r w:rsidRPr="00315388">
              <w:rPr>
                <w:rFonts w:cs="Arial"/>
                <w:szCs w:val="21"/>
                <w:lang w:val="fr-CH"/>
              </w:rPr>
              <w:t>hérédité selon l</w:t>
            </w:r>
            <w:r>
              <w:rPr>
                <w:rFonts w:cs="Arial"/>
                <w:szCs w:val="21"/>
                <w:lang w:val="fr-CH"/>
              </w:rPr>
              <w:t>’</w:t>
            </w:r>
            <w:r w:rsidRPr="00315388">
              <w:rPr>
                <w:rFonts w:cs="Arial"/>
                <w:szCs w:val="21"/>
                <w:lang w:val="fr-CH"/>
              </w:rPr>
              <w:t>article 559 CC</w:t>
            </w:r>
          </w:p>
        </w:tc>
        <w:tc>
          <w:tcPr>
            <w:tcW w:w="567" w:type="dxa"/>
          </w:tcPr>
          <w:p w14:paraId="266263AB" w14:textId="77777777" w:rsidR="005344B6" w:rsidRPr="00315388" w:rsidRDefault="005344B6" w:rsidP="0055729C">
            <w:pPr>
              <w:rPr>
                <w:rFonts w:cs="Arial"/>
                <w:szCs w:val="21"/>
                <w:lang w:val="fr-CH"/>
              </w:rPr>
            </w:pPr>
          </w:p>
        </w:tc>
        <w:tc>
          <w:tcPr>
            <w:tcW w:w="2409" w:type="dxa"/>
          </w:tcPr>
          <w:p w14:paraId="4DF1C7A6" w14:textId="77777777" w:rsidR="005344B6" w:rsidRPr="00315388" w:rsidRDefault="005344B6" w:rsidP="0055729C">
            <w:pPr>
              <w:rPr>
                <w:rFonts w:cs="Arial"/>
                <w:szCs w:val="21"/>
                <w:lang w:val="fr-CH"/>
              </w:rPr>
            </w:pPr>
            <w:r w:rsidRPr="00315388">
              <w:rPr>
                <w:rFonts w:cs="Arial"/>
                <w:szCs w:val="21"/>
                <w:lang w:val="fr-CH"/>
              </w:rPr>
              <w:t>fr. 30.--</w:t>
            </w:r>
          </w:p>
        </w:tc>
      </w:tr>
    </w:tbl>
    <w:p w14:paraId="3B8540BD"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73FDFAE9" w14:textId="77777777" w:rsidTr="005344B6">
        <w:tc>
          <w:tcPr>
            <w:tcW w:w="2338" w:type="dxa"/>
          </w:tcPr>
          <w:p w14:paraId="021157AC" w14:textId="77777777" w:rsidR="005344B6" w:rsidRPr="00315388" w:rsidRDefault="005344B6" w:rsidP="0055729C">
            <w:pPr>
              <w:rPr>
                <w:rFonts w:cs="Arial"/>
                <w:szCs w:val="21"/>
                <w:lang w:val="fr-CH"/>
              </w:rPr>
            </w:pPr>
          </w:p>
        </w:tc>
        <w:tc>
          <w:tcPr>
            <w:tcW w:w="4395" w:type="dxa"/>
          </w:tcPr>
          <w:p w14:paraId="6E5D201F" w14:textId="77777777" w:rsidR="005344B6" w:rsidRPr="00315388" w:rsidRDefault="005344B6" w:rsidP="0055729C">
            <w:pPr>
              <w:rPr>
                <w:rFonts w:cs="Arial"/>
                <w:szCs w:val="21"/>
                <w:lang w:val="fr-CH"/>
              </w:rPr>
            </w:pPr>
            <w:r>
              <w:rPr>
                <w:rFonts w:cs="Arial"/>
                <w:szCs w:val="21"/>
                <w:vertAlign w:val="superscript"/>
                <w:lang w:val="fr-CH"/>
              </w:rPr>
              <w:t>7</w:t>
            </w:r>
            <w:r w:rsidRPr="00315388">
              <w:rPr>
                <w:rFonts w:cs="Arial"/>
                <w:szCs w:val="21"/>
                <w:lang w:val="fr-CH"/>
              </w:rPr>
              <w:t xml:space="preserve"> Demande d</w:t>
            </w:r>
            <w:r>
              <w:rPr>
                <w:rFonts w:cs="Arial"/>
                <w:szCs w:val="21"/>
                <w:lang w:val="fr-CH"/>
              </w:rPr>
              <w:t>’</w:t>
            </w:r>
            <w:r w:rsidRPr="00315388">
              <w:rPr>
                <w:rFonts w:cs="Arial"/>
                <w:szCs w:val="21"/>
                <w:lang w:val="fr-CH"/>
              </w:rPr>
              <w:t>un certificat de famille</w:t>
            </w:r>
          </w:p>
        </w:tc>
        <w:tc>
          <w:tcPr>
            <w:tcW w:w="567" w:type="dxa"/>
          </w:tcPr>
          <w:p w14:paraId="05A63FC7" w14:textId="77777777" w:rsidR="005344B6" w:rsidRPr="00315388" w:rsidRDefault="005344B6" w:rsidP="0055729C">
            <w:pPr>
              <w:rPr>
                <w:rFonts w:cs="Arial"/>
                <w:szCs w:val="21"/>
                <w:lang w:val="fr-CH"/>
              </w:rPr>
            </w:pPr>
          </w:p>
        </w:tc>
        <w:tc>
          <w:tcPr>
            <w:tcW w:w="2409" w:type="dxa"/>
          </w:tcPr>
          <w:p w14:paraId="55E958BC"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w:t>
            </w:r>
          </w:p>
        </w:tc>
      </w:tr>
    </w:tbl>
    <w:p w14:paraId="718FBBF2" w14:textId="77777777" w:rsidR="005344B6" w:rsidRPr="00315388" w:rsidRDefault="005344B6" w:rsidP="0055729C">
      <w:pPr>
        <w:rPr>
          <w:rFonts w:cs="Arial"/>
          <w:szCs w:val="21"/>
          <w:lang w:val="fr-CH"/>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27BD2AAC" w14:textId="77777777" w:rsidTr="005344B6">
        <w:tc>
          <w:tcPr>
            <w:tcW w:w="2338" w:type="dxa"/>
          </w:tcPr>
          <w:p w14:paraId="322A2422" w14:textId="77777777" w:rsidR="005344B6" w:rsidRPr="00315388" w:rsidRDefault="005344B6" w:rsidP="0055729C">
            <w:pPr>
              <w:rPr>
                <w:rFonts w:cs="Arial"/>
                <w:szCs w:val="21"/>
                <w:lang w:val="fr-CH"/>
              </w:rPr>
            </w:pPr>
          </w:p>
        </w:tc>
        <w:tc>
          <w:tcPr>
            <w:tcW w:w="4395" w:type="dxa"/>
          </w:tcPr>
          <w:p w14:paraId="15B8F183" w14:textId="77777777" w:rsidR="005344B6" w:rsidRPr="00315388" w:rsidRDefault="005344B6" w:rsidP="0055729C">
            <w:pPr>
              <w:rPr>
                <w:rFonts w:cs="Arial"/>
                <w:szCs w:val="21"/>
                <w:lang w:val="fr-CH"/>
              </w:rPr>
            </w:pPr>
            <w:r>
              <w:rPr>
                <w:rFonts w:cs="Arial"/>
                <w:szCs w:val="21"/>
                <w:vertAlign w:val="superscript"/>
                <w:lang w:val="fr-CH"/>
              </w:rPr>
              <w:t>8</w:t>
            </w:r>
            <w:r w:rsidRPr="00315388">
              <w:rPr>
                <w:rFonts w:cs="Arial"/>
                <w:szCs w:val="21"/>
                <w:lang w:val="fr-CH"/>
              </w:rPr>
              <w:t xml:space="preserve"> Recherche </w:t>
            </w:r>
            <w:r>
              <w:rPr>
                <w:rFonts w:cs="Arial"/>
                <w:szCs w:val="21"/>
                <w:lang w:val="fr-CH"/>
              </w:rPr>
              <w:t xml:space="preserve">d’héritière ou </w:t>
            </w:r>
            <w:r w:rsidRPr="00315388">
              <w:rPr>
                <w:rFonts w:cs="Arial"/>
                <w:szCs w:val="21"/>
                <w:lang w:val="fr-CH"/>
              </w:rPr>
              <w:t>d</w:t>
            </w:r>
            <w:r>
              <w:rPr>
                <w:rFonts w:cs="Arial"/>
                <w:szCs w:val="21"/>
                <w:lang w:val="fr-CH"/>
              </w:rPr>
              <w:t>’</w:t>
            </w:r>
            <w:r w:rsidRPr="00315388">
              <w:rPr>
                <w:rFonts w:cs="Arial"/>
                <w:szCs w:val="21"/>
                <w:lang w:val="fr-CH"/>
              </w:rPr>
              <w:t>héritier</w:t>
            </w:r>
          </w:p>
        </w:tc>
        <w:tc>
          <w:tcPr>
            <w:tcW w:w="567" w:type="dxa"/>
          </w:tcPr>
          <w:p w14:paraId="7315FB2A" w14:textId="77777777" w:rsidR="005344B6" w:rsidRPr="00315388" w:rsidRDefault="005344B6" w:rsidP="0055729C">
            <w:pPr>
              <w:rPr>
                <w:rFonts w:cs="Arial"/>
                <w:szCs w:val="21"/>
                <w:lang w:val="fr-CH"/>
              </w:rPr>
            </w:pPr>
          </w:p>
        </w:tc>
        <w:tc>
          <w:tcPr>
            <w:tcW w:w="2409" w:type="dxa"/>
          </w:tcPr>
          <w:p w14:paraId="2D516C86"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w:t>
            </w:r>
          </w:p>
        </w:tc>
      </w:tr>
    </w:tbl>
    <w:p w14:paraId="1F1AC1BB" w14:textId="77777777" w:rsidR="005344B6" w:rsidRPr="00315388" w:rsidRDefault="005344B6" w:rsidP="0055729C">
      <w:pPr>
        <w:rPr>
          <w:rFonts w:cs="Arial"/>
          <w:szCs w:val="21"/>
          <w:lang w:val="fr-CH"/>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365F53" w:rsidRPr="00315388" w14:paraId="22330F2A" w14:textId="77777777" w:rsidTr="00685E67">
        <w:tc>
          <w:tcPr>
            <w:tcW w:w="2338" w:type="dxa"/>
          </w:tcPr>
          <w:p w14:paraId="344E989B" w14:textId="77777777" w:rsidR="00365F53" w:rsidRPr="00315388" w:rsidRDefault="00365F53" w:rsidP="0055729C">
            <w:pPr>
              <w:rPr>
                <w:rFonts w:cs="Arial"/>
                <w:szCs w:val="21"/>
                <w:lang w:val="fr-CH"/>
              </w:rPr>
            </w:pPr>
          </w:p>
        </w:tc>
        <w:tc>
          <w:tcPr>
            <w:tcW w:w="4395" w:type="dxa"/>
          </w:tcPr>
          <w:p w14:paraId="46413705" w14:textId="77777777" w:rsidR="00365F53" w:rsidRPr="00315388" w:rsidRDefault="00365F53" w:rsidP="0055729C">
            <w:pPr>
              <w:rPr>
                <w:rFonts w:cs="Arial"/>
                <w:szCs w:val="21"/>
                <w:lang w:val="fr-CH"/>
              </w:rPr>
            </w:pPr>
            <w:r>
              <w:rPr>
                <w:rFonts w:cs="Arial"/>
                <w:szCs w:val="21"/>
                <w:vertAlign w:val="superscript"/>
                <w:lang w:val="fr-CH"/>
              </w:rPr>
              <w:t>9</w:t>
            </w:r>
            <w:r w:rsidRPr="00315388">
              <w:rPr>
                <w:rFonts w:cs="Arial"/>
                <w:szCs w:val="21"/>
                <w:vertAlign w:val="superscript"/>
                <w:lang w:val="fr-CH"/>
              </w:rPr>
              <w:t xml:space="preserve"> </w:t>
            </w:r>
            <w:r w:rsidRPr="00315388">
              <w:rPr>
                <w:rFonts w:cs="Arial"/>
                <w:szCs w:val="21"/>
                <w:lang w:val="fr-CH"/>
              </w:rPr>
              <w:t>Conservation d</w:t>
            </w:r>
            <w:r>
              <w:rPr>
                <w:rFonts w:cs="Arial"/>
                <w:szCs w:val="21"/>
                <w:lang w:val="fr-CH"/>
              </w:rPr>
              <w:t>’</w:t>
            </w:r>
            <w:r w:rsidRPr="00315388">
              <w:rPr>
                <w:rFonts w:cs="Arial"/>
                <w:szCs w:val="21"/>
                <w:lang w:val="fr-CH"/>
              </w:rPr>
              <w:t>un mandat pour cause d</w:t>
            </w:r>
            <w:r>
              <w:rPr>
                <w:rFonts w:cs="Arial"/>
                <w:szCs w:val="21"/>
                <w:lang w:val="fr-CH"/>
              </w:rPr>
              <w:t>’</w:t>
            </w:r>
            <w:r w:rsidRPr="00315388">
              <w:rPr>
                <w:rFonts w:cs="Arial"/>
                <w:szCs w:val="21"/>
                <w:lang w:val="fr-CH"/>
              </w:rPr>
              <w:t>inaptitude au sens de l</w:t>
            </w:r>
            <w:r>
              <w:rPr>
                <w:rFonts w:cs="Arial"/>
                <w:szCs w:val="21"/>
                <w:lang w:val="fr-CH"/>
              </w:rPr>
              <w:t>’</w:t>
            </w:r>
            <w:r w:rsidRPr="00315388">
              <w:rPr>
                <w:rFonts w:cs="Arial"/>
                <w:szCs w:val="21"/>
                <w:lang w:val="fr-CH"/>
              </w:rPr>
              <w:t>article 360 CC, avec accusé de réception</w:t>
            </w:r>
          </w:p>
        </w:tc>
        <w:tc>
          <w:tcPr>
            <w:tcW w:w="567" w:type="dxa"/>
          </w:tcPr>
          <w:p w14:paraId="4EE883F2" w14:textId="77777777" w:rsidR="00365F53" w:rsidRPr="00315388" w:rsidRDefault="00365F53" w:rsidP="0055729C">
            <w:pPr>
              <w:rPr>
                <w:rFonts w:cs="Arial"/>
                <w:szCs w:val="21"/>
                <w:lang w:val="fr-CH"/>
              </w:rPr>
            </w:pPr>
          </w:p>
        </w:tc>
        <w:tc>
          <w:tcPr>
            <w:tcW w:w="2409" w:type="dxa"/>
          </w:tcPr>
          <w:p w14:paraId="491ABF8B" w14:textId="77777777" w:rsidR="00365F53" w:rsidRPr="00315388" w:rsidRDefault="00365F53" w:rsidP="0055729C">
            <w:pPr>
              <w:rPr>
                <w:rFonts w:cs="Arial"/>
                <w:szCs w:val="21"/>
                <w:lang w:val="fr-CH"/>
              </w:rPr>
            </w:pPr>
            <w:r w:rsidRPr="00315388">
              <w:rPr>
                <w:rFonts w:cs="Arial"/>
                <w:szCs w:val="21"/>
                <w:lang w:val="fr-CH"/>
              </w:rPr>
              <w:t>fr. 30.--</w:t>
            </w:r>
          </w:p>
        </w:tc>
      </w:tr>
    </w:tbl>
    <w:p w14:paraId="58F4AC66" w14:textId="122CE60E" w:rsidR="005344B6" w:rsidRPr="008050E5" w:rsidRDefault="005344B6" w:rsidP="00365F53">
      <w:pPr>
        <w:pStyle w:val="berschrift2nummeriert"/>
        <w:rPr>
          <w:i/>
          <w:lang w:val="fr-CH"/>
        </w:rPr>
      </w:pPr>
      <w:bookmarkStart w:id="13" w:name="_Toc136360580"/>
      <w:r w:rsidRPr="008050E5">
        <w:rPr>
          <w:lang w:val="fr-CH"/>
        </w:rPr>
        <w:lastRenderedPageBreak/>
        <w:t>Contrôle des habitantes et des habitants</w:t>
      </w:r>
      <w:bookmarkEnd w:id="13"/>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6602E7" w14:paraId="69CD620D" w14:textId="77777777" w:rsidTr="005344B6">
        <w:tc>
          <w:tcPr>
            <w:tcW w:w="2338" w:type="dxa"/>
          </w:tcPr>
          <w:p w14:paraId="723CAC56" w14:textId="77777777" w:rsidR="005344B6" w:rsidRPr="00315388" w:rsidRDefault="005344B6" w:rsidP="0055729C">
            <w:pPr>
              <w:rPr>
                <w:rFonts w:cs="Arial"/>
                <w:szCs w:val="21"/>
                <w:lang w:val="fr-CH"/>
              </w:rPr>
            </w:pPr>
          </w:p>
        </w:tc>
        <w:tc>
          <w:tcPr>
            <w:tcW w:w="4395" w:type="dxa"/>
          </w:tcPr>
          <w:p w14:paraId="1CAC4D77" w14:textId="0AC25960" w:rsidR="005344B6" w:rsidRPr="00365F53" w:rsidRDefault="005344B6" w:rsidP="00E05D2F">
            <w:pPr>
              <w:pStyle w:val="Listenabsatz"/>
              <w:numPr>
                <w:ilvl w:val="0"/>
                <w:numId w:val="5"/>
              </w:numPr>
              <w:ind w:left="0" w:firstLine="0"/>
              <w:rPr>
                <w:rFonts w:cs="Arial"/>
                <w:szCs w:val="21"/>
                <w:lang w:val="fr-CH"/>
              </w:rPr>
            </w:pPr>
            <w:r w:rsidRPr="00365F53">
              <w:rPr>
                <w:rFonts w:cs="Arial"/>
                <w:szCs w:val="21"/>
                <w:vertAlign w:val="superscript"/>
                <w:lang w:val="fr-CH"/>
              </w:rPr>
              <w:t>1</w:t>
            </w:r>
            <w:r w:rsidRPr="00365F53">
              <w:rPr>
                <w:rFonts w:cs="Arial"/>
                <w:szCs w:val="21"/>
                <w:lang w:val="fr-CH"/>
              </w:rPr>
              <w:t xml:space="preserve"> Établissement et séjour des Suissesses et des Suisses</w:t>
            </w:r>
          </w:p>
        </w:tc>
        <w:tc>
          <w:tcPr>
            <w:tcW w:w="567" w:type="dxa"/>
          </w:tcPr>
          <w:p w14:paraId="19248934" w14:textId="77777777" w:rsidR="005344B6" w:rsidRPr="00315388" w:rsidRDefault="005344B6" w:rsidP="0055729C">
            <w:pPr>
              <w:rPr>
                <w:rFonts w:cs="Arial"/>
                <w:szCs w:val="21"/>
                <w:lang w:val="fr-CH"/>
              </w:rPr>
            </w:pPr>
          </w:p>
        </w:tc>
        <w:tc>
          <w:tcPr>
            <w:tcW w:w="2409" w:type="dxa"/>
          </w:tcPr>
          <w:p w14:paraId="29B0417F" w14:textId="77777777" w:rsidR="005344B6" w:rsidRPr="00315388" w:rsidRDefault="005344B6" w:rsidP="0055729C">
            <w:pPr>
              <w:rPr>
                <w:rFonts w:cs="Arial"/>
                <w:szCs w:val="21"/>
                <w:lang w:val="fr-CH"/>
              </w:rPr>
            </w:pPr>
            <w:r w:rsidRPr="00315388">
              <w:rPr>
                <w:rFonts w:cs="Arial"/>
                <w:szCs w:val="21"/>
                <w:lang w:val="fr-CH"/>
              </w:rPr>
              <w:t>Ordonnance sur l</w:t>
            </w:r>
            <w:r>
              <w:rPr>
                <w:rFonts w:cs="Arial"/>
                <w:szCs w:val="21"/>
                <w:lang w:val="fr-CH"/>
              </w:rPr>
              <w:t>’établisse</w:t>
            </w:r>
            <w:r w:rsidRPr="00315388">
              <w:rPr>
                <w:rFonts w:cs="Arial"/>
                <w:szCs w:val="21"/>
                <w:lang w:val="fr-CH"/>
              </w:rPr>
              <w:t>ment et le séjour des Suisses (RSB 122.161)</w:t>
            </w:r>
          </w:p>
        </w:tc>
      </w:tr>
    </w:tbl>
    <w:p w14:paraId="0737806A"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6602E7" w14:paraId="6F34A6F8" w14:textId="77777777" w:rsidTr="005344B6">
        <w:tc>
          <w:tcPr>
            <w:tcW w:w="2338" w:type="dxa"/>
          </w:tcPr>
          <w:p w14:paraId="7746275D" w14:textId="77777777" w:rsidR="005344B6" w:rsidRPr="00315388" w:rsidRDefault="005344B6" w:rsidP="0055729C">
            <w:pPr>
              <w:rPr>
                <w:rFonts w:cs="Arial"/>
                <w:szCs w:val="21"/>
                <w:lang w:val="fr-CH"/>
              </w:rPr>
            </w:pPr>
          </w:p>
        </w:tc>
        <w:tc>
          <w:tcPr>
            <w:tcW w:w="4395" w:type="dxa"/>
          </w:tcPr>
          <w:p w14:paraId="59611837"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w:t>
            </w:r>
            <w:r>
              <w:rPr>
                <w:rFonts w:cs="Arial"/>
                <w:szCs w:val="21"/>
                <w:lang w:val="fr-CH"/>
              </w:rPr>
              <w:t>É</w:t>
            </w:r>
            <w:r w:rsidRPr="00315388">
              <w:rPr>
                <w:rFonts w:cs="Arial"/>
                <w:szCs w:val="21"/>
                <w:lang w:val="fr-CH"/>
              </w:rPr>
              <w:t>tablissement et séjour d</w:t>
            </w:r>
            <w:r>
              <w:rPr>
                <w:rFonts w:cs="Arial"/>
                <w:szCs w:val="21"/>
                <w:lang w:val="fr-CH"/>
              </w:rPr>
              <w:t xml:space="preserve">e personnes </w:t>
            </w:r>
            <w:r w:rsidRPr="00315388">
              <w:rPr>
                <w:rFonts w:cs="Arial"/>
                <w:szCs w:val="21"/>
                <w:lang w:val="fr-CH"/>
              </w:rPr>
              <w:t>étrang</w:t>
            </w:r>
            <w:r>
              <w:rPr>
                <w:rFonts w:cs="Arial"/>
                <w:szCs w:val="21"/>
                <w:lang w:val="fr-CH"/>
              </w:rPr>
              <w:t>è</w:t>
            </w:r>
            <w:r w:rsidRPr="00315388">
              <w:rPr>
                <w:rFonts w:cs="Arial"/>
                <w:szCs w:val="21"/>
                <w:lang w:val="fr-CH"/>
              </w:rPr>
              <w:t>r</w:t>
            </w:r>
            <w:r>
              <w:rPr>
                <w:rFonts w:cs="Arial"/>
                <w:szCs w:val="21"/>
                <w:lang w:val="fr-CH"/>
              </w:rPr>
              <w:t>e</w:t>
            </w:r>
            <w:r w:rsidRPr="00315388">
              <w:rPr>
                <w:rFonts w:cs="Arial"/>
                <w:szCs w:val="21"/>
                <w:lang w:val="fr-CH"/>
              </w:rPr>
              <w:t>s</w:t>
            </w:r>
          </w:p>
        </w:tc>
        <w:tc>
          <w:tcPr>
            <w:tcW w:w="567" w:type="dxa"/>
          </w:tcPr>
          <w:p w14:paraId="7CEAD283" w14:textId="77777777" w:rsidR="005344B6" w:rsidRPr="00315388" w:rsidRDefault="005344B6" w:rsidP="0055729C">
            <w:pPr>
              <w:rPr>
                <w:rFonts w:cs="Arial"/>
                <w:szCs w:val="21"/>
                <w:lang w:val="fr-CH"/>
              </w:rPr>
            </w:pPr>
          </w:p>
        </w:tc>
        <w:tc>
          <w:tcPr>
            <w:tcW w:w="2409" w:type="dxa"/>
          </w:tcPr>
          <w:p w14:paraId="579AF84E" w14:textId="77777777" w:rsidR="005344B6" w:rsidRPr="00315388" w:rsidRDefault="005344B6" w:rsidP="0055729C">
            <w:pPr>
              <w:rPr>
                <w:rFonts w:cs="Arial"/>
                <w:szCs w:val="21"/>
                <w:lang w:val="fr-CH"/>
              </w:rPr>
            </w:pPr>
            <w:r w:rsidRPr="00315388">
              <w:rPr>
                <w:rFonts w:cs="Arial"/>
                <w:szCs w:val="21"/>
                <w:lang w:val="fr-CH"/>
              </w:rPr>
              <w:t xml:space="preserve">Ordonnance </w:t>
            </w:r>
            <w:r w:rsidRPr="009E49A9">
              <w:rPr>
                <w:rFonts w:cs="Arial"/>
                <w:szCs w:val="21"/>
                <w:lang w:val="fr-CH"/>
              </w:rPr>
              <w:t>portant introduction de l</w:t>
            </w:r>
            <w:r>
              <w:rPr>
                <w:rFonts w:cs="Arial"/>
                <w:szCs w:val="21"/>
                <w:lang w:val="fr-CH"/>
              </w:rPr>
              <w:t>’</w:t>
            </w:r>
            <w:r w:rsidRPr="009E49A9">
              <w:rPr>
                <w:rFonts w:cs="Arial"/>
                <w:szCs w:val="21"/>
                <w:lang w:val="fr-CH"/>
              </w:rPr>
              <w:t>ordonnance fédérale sur les émoluments perçus en application de la loi sur les étrangers et l</w:t>
            </w:r>
            <w:r>
              <w:rPr>
                <w:rFonts w:cs="Arial"/>
                <w:szCs w:val="21"/>
                <w:lang w:val="fr-CH"/>
              </w:rPr>
              <w:t>’</w:t>
            </w:r>
            <w:r w:rsidRPr="009E49A9">
              <w:rPr>
                <w:rFonts w:cs="Arial"/>
                <w:szCs w:val="21"/>
                <w:lang w:val="fr-CH"/>
              </w:rPr>
              <w:t>intégration</w:t>
            </w:r>
            <w:r w:rsidRPr="00315388">
              <w:rPr>
                <w:rFonts w:cs="Arial"/>
                <w:szCs w:val="21"/>
                <w:lang w:val="fr-CH"/>
              </w:rPr>
              <w:t xml:space="preserve"> (RSB 122.26)</w:t>
            </w:r>
          </w:p>
        </w:tc>
      </w:tr>
    </w:tbl>
    <w:p w14:paraId="51F661BE" w14:textId="77777777" w:rsidR="005344B6" w:rsidRPr="00315388" w:rsidRDefault="005344B6" w:rsidP="0055729C">
      <w:pPr>
        <w:rPr>
          <w:rFonts w:cs="Arial"/>
          <w:szCs w:val="21"/>
          <w:lang w:val="fr-CH"/>
        </w:rPr>
      </w:pPr>
    </w:p>
    <w:p w14:paraId="7410945B"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5E1DBF65" w14:textId="77777777" w:rsidTr="005344B6">
        <w:trPr>
          <w:trHeight w:val="568"/>
        </w:trPr>
        <w:tc>
          <w:tcPr>
            <w:tcW w:w="2338" w:type="dxa"/>
          </w:tcPr>
          <w:p w14:paraId="3B185B33" w14:textId="77777777" w:rsidR="005344B6" w:rsidRPr="00315388" w:rsidRDefault="005344B6" w:rsidP="0055729C">
            <w:pPr>
              <w:rPr>
                <w:rFonts w:cs="Arial"/>
                <w:szCs w:val="21"/>
                <w:lang w:val="fr-CH"/>
              </w:rPr>
            </w:pPr>
          </w:p>
        </w:tc>
        <w:tc>
          <w:tcPr>
            <w:tcW w:w="4395" w:type="dxa"/>
          </w:tcPr>
          <w:p w14:paraId="306F7BFC" w14:textId="50BD2B77" w:rsidR="005344B6" w:rsidRPr="00365F53" w:rsidRDefault="005344B6" w:rsidP="00E05D2F">
            <w:pPr>
              <w:pStyle w:val="Listenabsatz"/>
              <w:numPr>
                <w:ilvl w:val="0"/>
                <w:numId w:val="5"/>
              </w:numPr>
              <w:ind w:left="0" w:firstLine="0"/>
              <w:rPr>
                <w:rFonts w:cs="Arial"/>
                <w:szCs w:val="21"/>
                <w:lang w:val="fr-CH"/>
              </w:rPr>
            </w:pPr>
            <w:r w:rsidRPr="00365F53">
              <w:rPr>
                <w:rFonts w:cs="Arial"/>
                <w:szCs w:val="21"/>
                <w:vertAlign w:val="superscript"/>
                <w:lang w:val="fr-CH"/>
              </w:rPr>
              <w:t>1</w:t>
            </w:r>
            <w:r w:rsidRPr="00365F53">
              <w:rPr>
                <w:rFonts w:cs="Arial"/>
                <w:szCs w:val="21"/>
                <w:lang w:val="fr-CH"/>
              </w:rPr>
              <w:t xml:space="preserve"> Demande de naturalisation, en général</w:t>
            </w:r>
          </w:p>
        </w:tc>
        <w:tc>
          <w:tcPr>
            <w:tcW w:w="567" w:type="dxa"/>
          </w:tcPr>
          <w:p w14:paraId="3FF43ED3" w14:textId="77777777" w:rsidR="005344B6" w:rsidRPr="00315388" w:rsidRDefault="005344B6" w:rsidP="0055729C">
            <w:pPr>
              <w:rPr>
                <w:rFonts w:cs="Arial"/>
                <w:szCs w:val="21"/>
                <w:lang w:val="fr-CH"/>
              </w:rPr>
            </w:pPr>
          </w:p>
        </w:tc>
        <w:tc>
          <w:tcPr>
            <w:tcW w:w="2409" w:type="dxa"/>
          </w:tcPr>
          <w:p w14:paraId="181AFB0C"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ll</w:t>
            </w:r>
          </w:p>
        </w:tc>
      </w:tr>
    </w:tbl>
    <w:p w14:paraId="36445CD5"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0725472C" w14:textId="77777777" w:rsidTr="005344B6">
        <w:tc>
          <w:tcPr>
            <w:tcW w:w="2338" w:type="dxa"/>
          </w:tcPr>
          <w:p w14:paraId="77AA3ABB" w14:textId="77777777" w:rsidR="005344B6" w:rsidRPr="00315388" w:rsidRDefault="005344B6" w:rsidP="0055729C">
            <w:pPr>
              <w:rPr>
                <w:rFonts w:cs="Arial"/>
                <w:szCs w:val="21"/>
                <w:lang w:val="fr-CH"/>
              </w:rPr>
            </w:pPr>
          </w:p>
        </w:tc>
        <w:tc>
          <w:tcPr>
            <w:tcW w:w="4395" w:type="dxa"/>
          </w:tcPr>
          <w:p w14:paraId="589C1297"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Demande de naturalisation pour les </w:t>
            </w:r>
            <w:r>
              <w:rPr>
                <w:rFonts w:cs="Arial"/>
                <w:szCs w:val="21"/>
                <w:lang w:val="fr-CH"/>
              </w:rPr>
              <w:t>personnes mineures</w:t>
            </w:r>
            <w:r w:rsidRPr="00315388">
              <w:rPr>
                <w:rFonts w:cs="Arial"/>
                <w:szCs w:val="21"/>
                <w:lang w:val="fr-CH"/>
              </w:rPr>
              <w:t>, selon l</w:t>
            </w:r>
            <w:r>
              <w:rPr>
                <w:rFonts w:cs="Arial"/>
                <w:szCs w:val="21"/>
                <w:lang w:val="fr-CH"/>
              </w:rPr>
              <w:t>’</w:t>
            </w:r>
            <w:r w:rsidRPr="00315388">
              <w:rPr>
                <w:rFonts w:cs="Arial"/>
                <w:szCs w:val="21"/>
                <w:lang w:val="fr-CH"/>
              </w:rPr>
              <w:t>article 28, al</w:t>
            </w:r>
            <w:r>
              <w:rPr>
                <w:rFonts w:cs="Arial"/>
                <w:szCs w:val="21"/>
                <w:lang w:val="fr-CH"/>
              </w:rPr>
              <w:t>inéa</w:t>
            </w:r>
            <w:r w:rsidRPr="00315388">
              <w:rPr>
                <w:rFonts w:cs="Arial"/>
                <w:szCs w:val="21"/>
                <w:lang w:val="fr-CH"/>
              </w:rPr>
              <w:t xml:space="preserve"> 3 LDC (RSB 121.1)</w:t>
            </w:r>
          </w:p>
        </w:tc>
        <w:tc>
          <w:tcPr>
            <w:tcW w:w="567" w:type="dxa"/>
          </w:tcPr>
          <w:p w14:paraId="76821207" w14:textId="77777777" w:rsidR="005344B6" w:rsidRPr="00315388" w:rsidRDefault="005344B6" w:rsidP="0055729C">
            <w:pPr>
              <w:rPr>
                <w:rFonts w:cs="Arial"/>
                <w:szCs w:val="21"/>
                <w:lang w:val="fr-CH"/>
              </w:rPr>
            </w:pPr>
          </w:p>
        </w:tc>
        <w:tc>
          <w:tcPr>
            <w:tcW w:w="2409" w:type="dxa"/>
          </w:tcPr>
          <w:p w14:paraId="76FA9B50"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 xml:space="preserve">molument ll </w:t>
            </w:r>
            <w:r w:rsidRPr="00EE11F1">
              <w:rPr>
                <w:rFonts w:cs="Arial"/>
                <w:b/>
                <w:szCs w:val="21"/>
                <w:lang w:val="fr-CH"/>
              </w:rPr>
              <w:t>réduit de 50 %</w:t>
            </w:r>
          </w:p>
        </w:tc>
      </w:tr>
    </w:tbl>
    <w:p w14:paraId="3C28273F" w14:textId="77777777" w:rsidR="005344B6" w:rsidRPr="00315388" w:rsidRDefault="005344B6" w:rsidP="0055729C">
      <w:pPr>
        <w:rPr>
          <w:rFonts w:cs="Arial"/>
          <w:szCs w:val="21"/>
          <w:lang w:val="fr-CH"/>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00EC5D2F" w14:textId="77777777" w:rsidTr="005344B6">
        <w:tc>
          <w:tcPr>
            <w:tcW w:w="2338" w:type="dxa"/>
          </w:tcPr>
          <w:p w14:paraId="6B766191" w14:textId="77777777" w:rsidR="005344B6" w:rsidRPr="00315388" w:rsidRDefault="005344B6" w:rsidP="0055729C">
            <w:pPr>
              <w:rPr>
                <w:rFonts w:cs="Arial"/>
                <w:szCs w:val="21"/>
                <w:lang w:val="fr-CH"/>
              </w:rPr>
            </w:pPr>
          </w:p>
        </w:tc>
        <w:tc>
          <w:tcPr>
            <w:tcW w:w="4395" w:type="dxa"/>
          </w:tcPr>
          <w:p w14:paraId="3789F508" w14:textId="77777777" w:rsidR="005344B6" w:rsidRPr="00315388" w:rsidRDefault="005344B6" w:rsidP="0055729C">
            <w:pPr>
              <w:rPr>
                <w:rFonts w:cs="Arial"/>
                <w:szCs w:val="21"/>
                <w:lang w:val="fr-CH"/>
              </w:rPr>
            </w:pPr>
            <w:r w:rsidRPr="00315388">
              <w:rPr>
                <w:rFonts w:cs="Arial"/>
                <w:szCs w:val="21"/>
                <w:vertAlign w:val="superscript"/>
                <w:lang w:val="fr-CH"/>
              </w:rPr>
              <w:t>3</w:t>
            </w:r>
            <w:r w:rsidRPr="00315388">
              <w:rPr>
                <w:rFonts w:cs="Arial"/>
                <w:szCs w:val="21"/>
                <w:lang w:val="fr-CH"/>
              </w:rPr>
              <w:t xml:space="preserve"> Demande concernant également des enfants mineurs, selon l</w:t>
            </w:r>
            <w:r>
              <w:rPr>
                <w:rFonts w:cs="Arial"/>
                <w:szCs w:val="21"/>
                <w:lang w:val="fr-CH"/>
              </w:rPr>
              <w:t>’</w:t>
            </w:r>
            <w:r w:rsidRPr="00315388">
              <w:rPr>
                <w:rFonts w:cs="Arial"/>
                <w:szCs w:val="21"/>
                <w:lang w:val="fr-CH"/>
              </w:rPr>
              <w:t>article 28, al</w:t>
            </w:r>
            <w:r>
              <w:rPr>
                <w:rFonts w:cs="Arial"/>
                <w:szCs w:val="21"/>
                <w:lang w:val="fr-CH"/>
              </w:rPr>
              <w:t>inéa</w:t>
            </w:r>
            <w:r w:rsidRPr="00315388">
              <w:rPr>
                <w:rFonts w:cs="Arial"/>
                <w:szCs w:val="21"/>
                <w:lang w:val="fr-CH"/>
              </w:rPr>
              <w:t xml:space="preserve"> 3 LDC</w:t>
            </w:r>
          </w:p>
        </w:tc>
        <w:tc>
          <w:tcPr>
            <w:tcW w:w="567" w:type="dxa"/>
          </w:tcPr>
          <w:p w14:paraId="428A0966" w14:textId="77777777" w:rsidR="005344B6" w:rsidRPr="00315388" w:rsidRDefault="005344B6" w:rsidP="0055729C">
            <w:pPr>
              <w:rPr>
                <w:rFonts w:cs="Arial"/>
                <w:szCs w:val="21"/>
                <w:lang w:val="fr-CH"/>
              </w:rPr>
            </w:pPr>
          </w:p>
        </w:tc>
        <w:tc>
          <w:tcPr>
            <w:tcW w:w="2409" w:type="dxa"/>
          </w:tcPr>
          <w:p w14:paraId="4497718F" w14:textId="77777777" w:rsidR="005344B6" w:rsidRPr="00315388" w:rsidRDefault="005344B6" w:rsidP="0055729C">
            <w:pPr>
              <w:rPr>
                <w:rFonts w:cs="Arial"/>
                <w:szCs w:val="21"/>
                <w:lang w:val="fr-CH"/>
              </w:rPr>
            </w:pPr>
            <w:r w:rsidRPr="00315388">
              <w:rPr>
                <w:rFonts w:cs="Arial"/>
                <w:szCs w:val="21"/>
                <w:lang w:val="fr-CH"/>
              </w:rPr>
              <w:t>Gratuit</w:t>
            </w:r>
          </w:p>
        </w:tc>
      </w:tr>
    </w:tbl>
    <w:p w14:paraId="06BF8C93" w14:textId="77777777" w:rsidR="005344B6" w:rsidRPr="00315388" w:rsidRDefault="005344B6" w:rsidP="0055729C">
      <w:pPr>
        <w:rPr>
          <w:rFonts w:cs="Arial"/>
          <w:szCs w:val="21"/>
          <w:lang w:val="fr-CH"/>
        </w:rPr>
      </w:pPr>
    </w:p>
    <w:p w14:paraId="7D80953A" w14:textId="77777777" w:rsidR="005344B6" w:rsidRPr="00315388" w:rsidRDefault="005344B6" w:rsidP="0055729C">
      <w:pPr>
        <w:rPr>
          <w:rFonts w:cs="Arial"/>
          <w:szCs w:val="21"/>
          <w:lang w:val="fr-CH"/>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2C706AAF" w14:textId="77777777" w:rsidTr="005344B6">
        <w:tc>
          <w:tcPr>
            <w:tcW w:w="2338" w:type="dxa"/>
          </w:tcPr>
          <w:p w14:paraId="48E9D5C2" w14:textId="77777777" w:rsidR="005344B6" w:rsidRPr="00315388" w:rsidRDefault="005344B6" w:rsidP="0055729C">
            <w:pPr>
              <w:rPr>
                <w:rFonts w:cs="Arial"/>
                <w:szCs w:val="21"/>
                <w:lang w:val="fr-CH"/>
              </w:rPr>
            </w:pPr>
          </w:p>
        </w:tc>
        <w:tc>
          <w:tcPr>
            <w:tcW w:w="4395" w:type="dxa"/>
          </w:tcPr>
          <w:p w14:paraId="4DBA4320" w14:textId="0D440286" w:rsidR="005344B6" w:rsidRPr="00365F53" w:rsidRDefault="005344B6" w:rsidP="00E05D2F">
            <w:pPr>
              <w:pStyle w:val="Listenabsatz"/>
              <w:numPr>
                <w:ilvl w:val="0"/>
                <w:numId w:val="5"/>
              </w:numPr>
              <w:ind w:left="0" w:firstLine="0"/>
              <w:rPr>
                <w:rFonts w:cs="Arial"/>
                <w:b/>
                <w:szCs w:val="21"/>
                <w:vertAlign w:val="superscript"/>
                <w:lang w:val="fr-CH"/>
              </w:rPr>
            </w:pPr>
            <w:r w:rsidRPr="00365F53">
              <w:rPr>
                <w:rFonts w:cs="Arial"/>
                <w:szCs w:val="21"/>
                <w:lang w:val="fr-CH" w:eastAsia="de-CH"/>
              </w:rPr>
              <w:t>Certificat de vie</w:t>
            </w:r>
          </w:p>
        </w:tc>
        <w:tc>
          <w:tcPr>
            <w:tcW w:w="567" w:type="dxa"/>
          </w:tcPr>
          <w:p w14:paraId="7DADFFAF" w14:textId="77777777" w:rsidR="005344B6" w:rsidRPr="00315388" w:rsidRDefault="005344B6" w:rsidP="0055729C">
            <w:pPr>
              <w:rPr>
                <w:rFonts w:cs="Arial"/>
                <w:szCs w:val="21"/>
                <w:lang w:val="fr-CH"/>
              </w:rPr>
            </w:pPr>
          </w:p>
        </w:tc>
        <w:tc>
          <w:tcPr>
            <w:tcW w:w="2409" w:type="dxa"/>
          </w:tcPr>
          <w:p w14:paraId="1736CD58" w14:textId="77777777" w:rsidR="005344B6" w:rsidRPr="00315388" w:rsidRDefault="005344B6" w:rsidP="0055729C">
            <w:pPr>
              <w:rPr>
                <w:rFonts w:cs="Arial"/>
                <w:szCs w:val="21"/>
                <w:lang w:val="fr-CH"/>
              </w:rPr>
            </w:pPr>
            <w:r w:rsidRPr="00315388">
              <w:rPr>
                <w:rFonts w:cs="Arial"/>
                <w:szCs w:val="21"/>
                <w:lang w:val="fr-CH"/>
              </w:rPr>
              <w:t>fr. 15.--</w:t>
            </w:r>
          </w:p>
        </w:tc>
      </w:tr>
    </w:tbl>
    <w:p w14:paraId="3A13C05D" w14:textId="102E4FFF" w:rsidR="005344B6" w:rsidRPr="00365F53" w:rsidRDefault="005344B6" w:rsidP="0055729C">
      <w:pPr>
        <w:pStyle w:val="berschrift2nummeriert"/>
        <w:rPr>
          <w:i/>
          <w:lang w:val="fr-CH"/>
        </w:rPr>
      </w:pPr>
      <w:bookmarkStart w:id="14" w:name="_Toc136360581"/>
      <w:r w:rsidRPr="00941214">
        <w:rPr>
          <w:lang w:val="fr-CH"/>
        </w:rPr>
        <w:t>Police locale</w:t>
      </w:r>
      <w:bookmarkEnd w:id="14"/>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6602E7" w14:paraId="46244DAD" w14:textId="77777777" w:rsidTr="00365F53">
        <w:tc>
          <w:tcPr>
            <w:tcW w:w="2338" w:type="dxa"/>
          </w:tcPr>
          <w:p w14:paraId="22C7740C" w14:textId="77777777" w:rsidR="005344B6" w:rsidRPr="00315388" w:rsidRDefault="005344B6" w:rsidP="0055729C">
            <w:pPr>
              <w:rPr>
                <w:rFonts w:cs="Arial"/>
                <w:szCs w:val="21"/>
                <w:lang w:val="fr-CH"/>
              </w:rPr>
            </w:pPr>
            <w:r w:rsidRPr="00315388">
              <w:rPr>
                <w:rFonts w:cs="Arial"/>
                <w:szCs w:val="21"/>
                <w:lang w:val="fr-CH"/>
              </w:rPr>
              <w:t>Hôtellerie, restauration et commerce de bois</w:t>
            </w:r>
            <w:r w:rsidRPr="00315388">
              <w:rPr>
                <w:rFonts w:cs="Arial"/>
                <w:szCs w:val="21"/>
                <w:lang w:val="fr-CH"/>
              </w:rPr>
              <w:softHyphen/>
              <w:t>sons alcooliques</w:t>
            </w:r>
          </w:p>
        </w:tc>
        <w:tc>
          <w:tcPr>
            <w:tcW w:w="4395" w:type="dxa"/>
          </w:tcPr>
          <w:p w14:paraId="58BBB60B" w14:textId="68122566" w:rsidR="005344B6" w:rsidRPr="00365F53" w:rsidRDefault="005344B6" w:rsidP="00E05D2F">
            <w:pPr>
              <w:pStyle w:val="Listenabsatz"/>
              <w:numPr>
                <w:ilvl w:val="0"/>
                <w:numId w:val="5"/>
              </w:numPr>
              <w:ind w:left="0" w:firstLine="0"/>
              <w:rPr>
                <w:rFonts w:cs="Arial"/>
                <w:szCs w:val="21"/>
                <w:lang w:val="fr-CH"/>
              </w:rPr>
            </w:pPr>
            <w:r w:rsidRPr="00365F53">
              <w:rPr>
                <w:rFonts w:cs="Arial"/>
                <w:szCs w:val="21"/>
                <w:vertAlign w:val="superscript"/>
                <w:lang w:val="fr-CH"/>
              </w:rPr>
              <w:t>1</w:t>
            </w:r>
            <w:r w:rsidRPr="00365F53">
              <w:rPr>
                <w:rFonts w:cs="Arial"/>
                <w:szCs w:val="21"/>
                <w:lang w:val="fr-CH"/>
              </w:rPr>
              <w:t xml:space="preserve"> Si les demandes sont traitées en vertu de la loi sur l’hôtellerie et la restau</w:t>
            </w:r>
            <w:r w:rsidRPr="00365F53">
              <w:rPr>
                <w:rFonts w:cs="Arial"/>
                <w:szCs w:val="21"/>
                <w:lang w:val="fr-CH"/>
              </w:rPr>
              <w:softHyphen/>
              <w:t>ration (RSB 935.11), dans le cadre d’une procédure d’octroi du permis de construire:</w:t>
            </w:r>
          </w:p>
        </w:tc>
        <w:tc>
          <w:tcPr>
            <w:tcW w:w="567" w:type="dxa"/>
          </w:tcPr>
          <w:p w14:paraId="34439AFD" w14:textId="77777777" w:rsidR="005344B6" w:rsidRPr="00315388" w:rsidRDefault="005344B6" w:rsidP="0055729C">
            <w:pPr>
              <w:rPr>
                <w:rFonts w:cs="Arial"/>
                <w:szCs w:val="21"/>
                <w:lang w:val="fr-CH"/>
              </w:rPr>
            </w:pPr>
          </w:p>
        </w:tc>
        <w:tc>
          <w:tcPr>
            <w:tcW w:w="2409" w:type="dxa"/>
            <w:vAlign w:val="bottom"/>
          </w:tcPr>
          <w:p w14:paraId="39E94C63" w14:textId="09F0818A" w:rsidR="005344B6" w:rsidRPr="00315388" w:rsidRDefault="005344B6" w:rsidP="00E921F4">
            <w:pPr>
              <w:rPr>
                <w:rFonts w:cs="Arial"/>
                <w:szCs w:val="21"/>
                <w:lang w:val="fr-CH"/>
              </w:rPr>
            </w:pPr>
            <w:r>
              <w:rPr>
                <w:rFonts w:cs="Arial"/>
                <w:szCs w:val="21"/>
                <w:lang w:val="fr-CH"/>
              </w:rPr>
              <w:t>É</w:t>
            </w:r>
            <w:r w:rsidRPr="00315388">
              <w:rPr>
                <w:rFonts w:cs="Arial"/>
                <w:szCs w:val="21"/>
                <w:lang w:val="fr-CH"/>
              </w:rPr>
              <w:t>moluments selon les articles 3</w:t>
            </w:r>
            <w:r w:rsidR="00E921F4">
              <w:rPr>
                <w:rFonts w:cs="Arial"/>
                <w:szCs w:val="21"/>
                <w:lang w:val="fr-CH"/>
              </w:rPr>
              <w:t>2</w:t>
            </w:r>
            <w:r>
              <w:rPr>
                <w:rFonts w:cs="Arial"/>
                <w:szCs w:val="21"/>
                <w:lang w:val="fr-CH"/>
              </w:rPr>
              <w:t> </w:t>
            </w:r>
            <w:r w:rsidRPr="00315388">
              <w:rPr>
                <w:rFonts w:cs="Arial"/>
                <w:szCs w:val="21"/>
                <w:lang w:val="fr-CH"/>
              </w:rPr>
              <w:t>ss</w:t>
            </w:r>
          </w:p>
        </w:tc>
      </w:tr>
    </w:tbl>
    <w:p w14:paraId="79C4CC45"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189B33A2" w14:textId="77777777" w:rsidTr="005344B6">
        <w:tc>
          <w:tcPr>
            <w:tcW w:w="2338" w:type="dxa"/>
          </w:tcPr>
          <w:p w14:paraId="0DDD7EE3" w14:textId="77777777" w:rsidR="005344B6" w:rsidRPr="00315388" w:rsidRDefault="005344B6" w:rsidP="0055729C">
            <w:pPr>
              <w:rPr>
                <w:rFonts w:cs="Arial"/>
                <w:szCs w:val="21"/>
                <w:lang w:val="fr-CH"/>
              </w:rPr>
            </w:pPr>
          </w:p>
        </w:tc>
        <w:tc>
          <w:tcPr>
            <w:tcW w:w="4395" w:type="dxa"/>
          </w:tcPr>
          <w:p w14:paraId="05597BD9"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Préavis pour</w:t>
            </w:r>
          </w:p>
        </w:tc>
        <w:tc>
          <w:tcPr>
            <w:tcW w:w="567" w:type="dxa"/>
          </w:tcPr>
          <w:p w14:paraId="54F0DBD8" w14:textId="77777777" w:rsidR="005344B6" w:rsidRPr="00315388" w:rsidRDefault="005344B6" w:rsidP="0055729C">
            <w:pPr>
              <w:rPr>
                <w:rFonts w:cs="Arial"/>
                <w:szCs w:val="21"/>
                <w:lang w:val="fr-CH"/>
              </w:rPr>
            </w:pPr>
          </w:p>
        </w:tc>
        <w:tc>
          <w:tcPr>
            <w:tcW w:w="2409" w:type="dxa"/>
          </w:tcPr>
          <w:p w14:paraId="372EC729" w14:textId="77777777" w:rsidR="005344B6" w:rsidRPr="00315388" w:rsidRDefault="005344B6" w:rsidP="0055729C">
            <w:pPr>
              <w:rPr>
                <w:rFonts w:cs="Arial"/>
                <w:szCs w:val="21"/>
                <w:lang w:val="fr-CH"/>
              </w:rPr>
            </w:pPr>
          </w:p>
        </w:tc>
      </w:tr>
      <w:tr w:rsidR="005344B6" w:rsidRPr="00315388" w14:paraId="08A88E0B" w14:textId="77777777" w:rsidTr="00365F53">
        <w:tc>
          <w:tcPr>
            <w:tcW w:w="2338" w:type="dxa"/>
          </w:tcPr>
          <w:p w14:paraId="1518891F" w14:textId="77777777" w:rsidR="005344B6" w:rsidRPr="00315388" w:rsidRDefault="005344B6" w:rsidP="0055729C">
            <w:pPr>
              <w:rPr>
                <w:rFonts w:cs="Arial"/>
                <w:szCs w:val="21"/>
                <w:lang w:val="fr-CH"/>
              </w:rPr>
            </w:pPr>
          </w:p>
        </w:tc>
        <w:tc>
          <w:tcPr>
            <w:tcW w:w="4395" w:type="dxa"/>
          </w:tcPr>
          <w:p w14:paraId="695137BC" w14:textId="1B22A59C" w:rsidR="005344B6" w:rsidRPr="00365F53" w:rsidRDefault="005344B6" w:rsidP="00E05D2F">
            <w:pPr>
              <w:pStyle w:val="Listenabsatz"/>
              <w:numPr>
                <w:ilvl w:val="5"/>
                <w:numId w:val="4"/>
              </w:numPr>
              <w:rPr>
                <w:rFonts w:cs="Arial"/>
                <w:szCs w:val="21"/>
                <w:lang w:val="fr-CH"/>
              </w:rPr>
            </w:pPr>
            <w:r w:rsidRPr="00365F53">
              <w:rPr>
                <w:rFonts w:cs="Arial"/>
                <w:szCs w:val="21"/>
                <w:lang w:val="fr-CH"/>
              </w:rPr>
              <w:t>l’octroi d’une autorisation d’exploitation pour la première fois</w:t>
            </w:r>
          </w:p>
        </w:tc>
        <w:tc>
          <w:tcPr>
            <w:tcW w:w="567" w:type="dxa"/>
          </w:tcPr>
          <w:p w14:paraId="6BD42074" w14:textId="77777777" w:rsidR="005344B6" w:rsidRPr="00315388" w:rsidRDefault="005344B6" w:rsidP="0055729C">
            <w:pPr>
              <w:rPr>
                <w:rFonts w:cs="Arial"/>
                <w:szCs w:val="21"/>
                <w:lang w:val="fr-CH"/>
              </w:rPr>
            </w:pPr>
          </w:p>
        </w:tc>
        <w:tc>
          <w:tcPr>
            <w:tcW w:w="2409" w:type="dxa"/>
            <w:vAlign w:val="bottom"/>
          </w:tcPr>
          <w:p w14:paraId="1B362EA7" w14:textId="77777777" w:rsidR="005344B6" w:rsidRPr="00315388" w:rsidRDefault="005344B6" w:rsidP="00365F53">
            <w:pPr>
              <w:rPr>
                <w:rFonts w:cs="Arial"/>
                <w:szCs w:val="21"/>
                <w:lang w:val="fr-CH"/>
              </w:rPr>
            </w:pPr>
            <w:r>
              <w:rPr>
                <w:rFonts w:cs="Arial"/>
                <w:szCs w:val="21"/>
                <w:lang w:val="fr-CH"/>
              </w:rPr>
              <w:t>É</w:t>
            </w:r>
            <w:r w:rsidRPr="00315388">
              <w:rPr>
                <w:rFonts w:cs="Arial"/>
                <w:szCs w:val="21"/>
                <w:lang w:val="fr-CH"/>
              </w:rPr>
              <w:t>molument I</w:t>
            </w:r>
          </w:p>
        </w:tc>
      </w:tr>
      <w:tr w:rsidR="005344B6" w:rsidRPr="00315388" w14:paraId="73F4897C" w14:textId="77777777" w:rsidTr="00365F53">
        <w:tc>
          <w:tcPr>
            <w:tcW w:w="2338" w:type="dxa"/>
          </w:tcPr>
          <w:p w14:paraId="455DF983" w14:textId="77777777" w:rsidR="005344B6" w:rsidRPr="00315388" w:rsidRDefault="005344B6" w:rsidP="0055729C">
            <w:pPr>
              <w:rPr>
                <w:rFonts w:cs="Arial"/>
                <w:szCs w:val="21"/>
                <w:lang w:val="fr-CH"/>
              </w:rPr>
            </w:pPr>
          </w:p>
        </w:tc>
        <w:tc>
          <w:tcPr>
            <w:tcW w:w="4395" w:type="dxa"/>
          </w:tcPr>
          <w:p w14:paraId="4139F54D" w14:textId="1FCD1E84" w:rsidR="005344B6" w:rsidRPr="00365F53" w:rsidRDefault="005344B6" w:rsidP="00E05D2F">
            <w:pPr>
              <w:pStyle w:val="Listenabsatz"/>
              <w:numPr>
                <w:ilvl w:val="5"/>
                <w:numId w:val="4"/>
              </w:numPr>
              <w:rPr>
                <w:rFonts w:cs="Arial"/>
                <w:szCs w:val="21"/>
                <w:lang w:val="fr-CH"/>
              </w:rPr>
            </w:pPr>
            <w:r w:rsidRPr="00365F53">
              <w:rPr>
                <w:rFonts w:cs="Arial"/>
                <w:szCs w:val="21"/>
                <w:lang w:val="fr-CH"/>
              </w:rPr>
              <w:t>le transfert d’une autorisation d’exploi</w:t>
            </w:r>
            <w:r w:rsidRPr="00365F53">
              <w:rPr>
                <w:rFonts w:cs="Arial"/>
                <w:szCs w:val="21"/>
                <w:lang w:val="fr-CH"/>
              </w:rPr>
              <w:softHyphen/>
              <w:t>tation</w:t>
            </w:r>
          </w:p>
        </w:tc>
        <w:tc>
          <w:tcPr>
            <w:tcW w:w="567" w:type="dxa"/>
          </w:tcPr>
          <w:p w14:paraId="67845539" w14:textId="77777777" w:rsidR="005344B6" w:rsidRPr="00315388" w:rsidRDefault="005344B6" w:rsidP="0055729C">
            <w:pPr>
              <w:rPr>
                <w:rFonts w:cs="Arial"/>
                <w:szCs w:val="21"/>
                <w:lang w:val="fr-CH"/>
              </w:rPr>
            </w:pPr>
          </w:p>
        </w:tc>
        <w:tc>
          <w:tcPr>
            <w:tcW w:w="2409" w:type="dxa"/>
            <w:vAlign w:val="bottom"/>
          </w:tcPr>
          <w:p w14:paraId="092F3AEF" w14:textId="77777777" w:rsidR="005344B6" w:rsidRPr="00315388" w:rsidRDefault="005344B6" w:rsidP="00365F53">
            <w:pPr>
              <w:rPr>
                <w:rFonts w:cs="Arial"/>
                <w:szCs w:val="21"/>
                <w:lang w:val="fr-CH"/>
              </w:rPr>
            </w:pPr>
            <w:r>
              <w:rPr>
                <w:rFonts w:cs="Arial"/>
                <w:szCs w:val="21"/>
                <w:lang w:val="fr-CH"/>
              </w:rPr>
              <w:t>É</w:t>
            </w:r>
            <w:r w:rsidRPr="00315388">
              <w:rPr>
                <w:rFonts w:cs="Arial"/>
                <w:szCs w:val="21"/>
                <w:lang w:val="fr-CH"/>
              </w:rPr>
              <w:t>molument I</w:t>
            </w:r>
          </w:p>
        </w:tc>
      </w:tr>
      <w:tr w:rsidR="005344B6" w:rsidRPr="00315388" w14:paraId="3185054F" w14:textId="77777777" w:rsidTr="005344B6">
        <w:tc>
          <w:tcPr>
            <w:tcW w:w="2338" w:type="dxa"/>
          </w:tcPr>
          <w:p w14:paraId="074B4FC3" w14:textId="77777777" w:rsidR="005344B6" w:rsidRPr="00315388" w:rsidRDefault="005344B6" w:rsidP="0055729C">
            <w:pPr>
              <w:rPr>
                <w:rFonts w:cs="Arial"/>
                <w:szCs w:val="21"/>
                <w:lang w:val="fr-CH"/>
              </w:rPr>
            </w:pPr>
          </w:p>
        </w:tc>
        <w:tc>
          <w:tcPr>
            <w:tcW w:w="4395" w:type="dxa"/>
          </w:tcPr>
          <w:p w14:paraId="6F3FAD1A" w14:textId="32E4349D" w:rsidR="005344B6" w:rsidRPr="00365F53" w:rsidRDefault="005344B6" w:rsidP="00E05D2F">
            <w:pPr>
              <w:pStyle w:val="Listenabsatz"/>
              <w:numPr>
                <w:ilvl w:val="5"/>
                <w:numId w:val="4"/>
              </w:numPr>
              <w:rPr>
                <w:rFonts w:cs="Arial"/>
                <w:szCs w:val="21"/>
                <w:lang w:val="fr-CH"/>
              </w:rPr>
            </w:pPr>
            <w:r w:rsidRPr="00365F53">
              <w:rPr>
                <w:rFonts w:cs="Arial"/>
                <w:szCs w:val="21"/>
                <w:lang w:val="fr-CH"/>
              </w:rPr>
              <w:t>l’octroi d’une autorisation unique</w:t>
            </w:r>
          </w:p>
        </w:tc>
        <w:tc>
          <w:tcPr>
            <w:tcW w:w="567" w:type="dxa"/>
          </w:tcPr>
          <w:p w14:paraId="78E0A04C" w14:textId="77777777" w:rsidR="005344B6" w:rsidRPr="00315388" w:rsidRDefault="005344B6" w:rsidP="0055729C">
            <w:pPr>
              <w:rPr>
                <w:rFonts w:cs="Arial"/>
                <w:szCs w:val="21"/>
                <w:lang w:val="fr-CH"/>
              </w:rPr>
            </w:pPr>
          </w:p>
        </w:tc>
        <w:tc>
          <w:tcPr>
            <w:tcW w:w="2409" w:type="dxa"/>
          </w:tcPr>
          <w:p w14:paraId="5C728C81"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w:t>
            </w:r>
          </w:p>
        </w:tc>
      </w:tr>
      <w:tr w:rsidR="005344B6" w:rsidRPr="00315388" w14:paraId="09BEF7B6" w14:textId="77777777" w:rsidTr="00365F53">
        <w:tc>
          <w:tcPr>
            <w:tcW w:w="2338" w:type="dxa"/>
          </w:tcPr>
          <w:p w14:paraId="5729765F" w14:textId="77777777" w:rsidR="005344B6" w:rsidRPr="00315388" w:rsidRDefault="005344B6" w:rsidP="0055729C">
            <w:pPr>
              <w:rPr>
                <w:rFonts w:cs="Arial"/>
                <w:szCs w:val="21"/>
                <w:lang w:val="fr-CH"/>
              </w:rPr>
            </w:pPr>
          </w:p>
        </w:tc>
        <w:tc>
          <w:tcPr>
            <w:tcW w:w="4395" w:type="dxa"/>
          </w:tcPr>
          <w:p w14:paraId="6CAF1012" w14:textId="49FE267B" w:rsidR="005344B6" w:rsidRPr="00365F53" w:rsidRDefault="005344B6" w:rsidP="00E05D2F">
            <w:pPr>
              <w:pStyle w:val="Listenabsatz"/>
              <w:numPr>
                <w:ilvl w:val="5"/>
                <w:numId w:val="4"/>
              </w:numPr>
              <w:rPr>
                <w:rFonts w:cs="Arial"/>
                <w:szCs w:val="21"/>
                <w:lang w:val="fr-CH"/>
              </w:rPr>
            </w:pPr>
            <w:r w:rsidRPr="00365F53">
              <w:rPr>
                <w:rFonts w:cs="Arial"/>
                <w:szCs w:val="21"/>
                <w:lang w:val="fr-CH"/>
              </w:rPr>
              <w:t>a fermeture d’un établissement et l’or</w:t>
            </w:r>
            <w:r w:rsidRPr="00365F53">
              <w:rPr>
                <w:rFonts w:cs="Arial"/>
                <w:szCs w:val="21"/>
                <w:lang w:val="fr-CH"/>
              </w:rPr>
              <w:softHyphen/>
              <w:t>donnance d’une mesure de contrainte administrative</w:t>
            </w:r>
          </w:p>
        </w:tc>
        <w:tc>
          <w:tcPr>
            <w:tcW w:w="567" w:type="dxa"/>
          </w:tcPr>
          <w:p w14:paraId="13088285" w14:textId="77777777" w:rsidR="005344B6" w:rsidRPr="00315388" w:rsidRDefault="005344B6" w:rsidP="0055729C">
            <w:pPr>
              <w:rPr>
                <w:rFonts w:cs="Arial"/>
                <w:szCs w:val="21"/>
                <w:lang w:val="fr-CH"/>
              </w:rPr>
            </w:pPr>
          </w:p>
        </w:tc>
        <w:tc>
          <w:tcPr>
            <w:tcW w:w="2409" w:type="dxa"/>
            <w:vAlign w:val="bottom"/>
          </w:tcPr>
          <w:p w14:paraId="7C3148B3" w14:textId="77777777" w:rsidR="005344B6" w:rsidRPr="00315388" w:rsidRDefault="005344B6" w:rsidP="00365F53">
            <w:pPr>
              <w:rPr>
                <w:rFonts w:cs="Arial"/>
                <w:szCs w:val="21"/>
                <w:lang w:val="fr-CH"/>
              </w:rPr>
            </w:pPr>
            <w:r>
              <w:rPr>
                <w:rFonts w:cs="Arial"/>
                <w:szCs w:val="21"/>
                <w:lang w:val="fr-CH"/>
              </w:rPr>
              <w:t>É</w:t>
            </w:r>
            <w:r w:rsidRPr="00315388">
              <w:rPr>
                <w:rFonts w:cs="Arial"/>
                <w:szCs w:val="21"/>
                <w:lang w:val="fr-CH"/>
              </w:rPr>
              <w:t>molument II</w:t>
            </w:r>
          </w:p>
        </w:tc>
      </w:tr>
    </w:tbl>
    <w:p w14:paraId="488FC187" w14:textId="77777777" w:rsidR="005344B6" w:rsidRPr="00315388" w:rsidRDefault="005344B6" w:rsidP="0055729C">
      <w:pPr>
        <w:rPr>
          <w:rFonts w:cs="Arial"/>
          <w:szCs w:val="21"/>
          <w:lang w:val="fr-CH"/>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50E3D69D" w14:textId="77777777" w:rsidTr="005344B6">
        <w:tc>
          <w:tcPr>
            <w:tcW w:w="2338" w:type="dxa"/>
          </w:tcPr>
          <w:p w14:paraId="4E0041FE" w14:textId="77777777" w:rsidR="005344B6" w:rsidRPr="00315388" w:rsidRDefault="005344B6" w:rsidP="0055729C">
            <w:pPr>
              <w:rPr>
                <w:rFonts w:cs="Arial"/>
                <w:szCs w:val="21"/>
                <w:lang w:val="fr-CH"/>
              </w:rPr>
            </w:pPr>
          </w:p>
        </w:tc>
        <w:tc>
          <w:tcPr>
            <w:tcW w:w="4395" w:type="dxa"/>
          </w:tcPr>
          <w:p w14:paraId="7AF080F7" w14:textId="77777777" w:rsidR="005344B6" w:rsidRPr="00315388" w:rsidRDefault="005344B6" w:rsidP="0055729C">
            <w:pPr>
              <w:rPr>
                <w:rFonts w:cs="Arial"/>
                <w:szCs w:val="21"/>
                <w:lang w:val="fr-CH"/>
              </w:rPr>
            </w:pPr>
            <w:r>
              <w:rPr>
                <w:rFonts w:cs="Arial"/>
                <w:szCs w:val="21"/>
                <w:vertAlign w:val="superscript"/>
                <w:lang w:val="fr-CH"/>
              </w:rPr>
              <w:t>3</w:t>
            </w:r>
            <w:r w:rsidRPr="00315388">
              <w:rPr>
                <w:rFonts w:cs="Arial"/>
                <w:szCs w:val="21"/>
                <w:lang w:val="fr-CH"/>
              </w:rPr>
              <w:t xml:space="preserve"> Réception et contrôle de l</w:t>
            </w:r>
            <w:r>
              <w:rPr>
                <w:rFonts w:cs="Arial"/>
                <w:szCs w:val="21"/>
                <w:lang w:val="fr-CH"/>
              </w:rPr>
              <w:t>’</w:t>
            </w:r>
            <w:r w:rsidRPr="00315388">
              <w:rPr>
                <w:rFonts w:cs="Arial"/>
                <w:szCs w:val="21"/>
                <w:lang w:val="fr-CH"/>
              </w:rPr>
              <w:t>exploitation</w:t>
            </w:r>
          </w:p>
        </w:tc>
        <w:tc>
          <w:tcPr>
            <w:tcW w:w="567" w:type="dxa"/>
          </w:tcPr>
          <w:p w14:paraId="77907FCF" w14:textId="77777777" w:rsidR="005344B6" w:rsidRPr="00315388" w:rsidRDefault="005344B6" w:rsidP="0055729C">
            <w:pPr>
              <w:rPr>
                <w:rFonts w:cs="Arial"/>
                <w:szCs w:val="21"/>
                <w:lang w:val="fr-CH"/>
              </w:rPr>
            </w:pPr>
          </w:p>
        </w:tc>
        <w:tc>
          <w:tcPr>
            <w:tcW w:w="2409" w:type="dxa"/>
          </w:tcPr>
          <w:p w14:paraId="7D84209B"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II</w:t>
            </w:r>
          </w:p>
        </w:tc>
      </w:tr>
      <w:tr w:rsidR="005344B6" w:rsidRPr="00315388" w14:paraId="2EAAB484" w14:textId="77777777" w:rsidTr="005344B6">
        <w:tc>
          <w:tcPr>
            <w:tcW w:w="2338" w:type="dxa"/>
          </w:tcPr>
          <w:p w14:paraId="4FAD2C10" w14:textId="77777777" w:rsidR="005344B6" w:rsidRPr="00315388" w:rsidRDefault="005344B6" w:rsidP="0055729C">
            <w:pPr>
              <w:rPr>
                <w:rFonts w:cs="Arial"/>
                <w:szCs w:val="21"/>
                <w:lang w:val="fr-CH"/>
              </w:rPr>
            </w:pPr>
          </w:p>
        </w:tc>
        <w:tc>
          <w:tcPr>
            <w:tcW w:w="4395" w:type="dxa"/>
          </w:tcPr>
          <w:p w14:paraId="41803249" w14:textId="77777777" w:rsidR="005344B6" w:rsidRPr="00315388" w:rsidRDefault="005344B6" w:rsidP="0055729C">
            <w:pPr>
              <w:rPr>
                <w:rFonts w:cs="Arial"/>
                <w:szCs w:val="21"/>
                <w:vertAlign w:val="superscript"/>
                <w:lang w:val="fr-CH"/>
              </w:rPr>
            </w:pPr>
          </w:p>
        </w:tc>
        <w:tc>
          <w:tcPr>
            <w:tcW w:w="567" w:type="dxa"/>
          </w:tcPr>
          <w:p w14:paraId="6E15F781" w14:textId="77777777" w:rsidR="005344B6" w:rsidRPr="00315388" w:rsidRDefault="005344B6" w:rsidP="0055729C">
            <w:pPr>
              <w:rPr>
                <w:rFonts w:cs="Arial"/>
                <w:szCs w:val="21"/>
                <w:lang w:val="fr-CH"/>
              </w:rPr>
            </w:pPr>
          </w:p>
        </w:tc>
        <w:tc>
          <w:tcPr>
            <w:tcW w:w="2409" w:type="dxa"/>
          </w:tcPr>
          <w:p w14:paraId="5BC4F9A9" w14:textId="77777777" w:rsidR="005344B6" w:rsidRPr="00315388" w:rsidDel="00EE11F1" w:rsidRDefault="005344B6" w:rsidP="0055729C">
            <w:pPr>
              <w:rPr>
                <w:rFonts w:cs="Arial"/>
                <w:szCs w:val="21"/>
                <w:lang w:val="fr-CH"/>
              </w:rPr>
            </w:pPr>
          </w:p>
        </w:tc>
      </w:tr>
      <w:tr w:rsidR="005344B6" w:rsidRPr="00315388" w14:paraId="62B7FBB9" w14:textId="77777777" w:rsidTr="005344B6">
        <w:tc>
          <w:tcPr>
            <w:tcW w:w="2338" w:type="dxa"/>
          </w:tcPr>
          <w:p w14:paraId="65DC09E9" w14:textId="77777777" w:rsidR="005344B6" w:rsidRPr="00315388" w:rsidRDefault="005344B6" w:rsidP="0055729C">
            <w:pPr>
              <w:rPr>
                <w:rFonts w:cs="Arial"/>
                <w:szCs w:val="21"/>
                <w:lang w:val="fr-CH"/>
              </w:rPr>
            </w:pPr>
          </w:p>
        </w:tc>
        <w:tc>
          <w:tcPr>
            <w:tcW w:w="4395" w:type="dxa"/>
          </w:tcPr>
          <w:p w14:paraId="4575274E" w14:textId="77777777" w:rsidR="005344B6" w:rsidRPr="00315388" w:rsidRDefault="005344B6" w:rsidP="0055729C">
            <w:pPr>
              <w:rPr>
                <w:rFonts w:cs="Arial"/>
                <w:szCs w:val="21"/>
                <w:vertAlign w:val="superscript"/>
                <w:lang w:val="fr-CH"/>
              </w:rPr>
            </w:pPr>
            <w:r>
              <w:rPr>
                <w:rFonts w:cs="Arial"/>
                <w:szCs w:val="21"/>
                <w:vertAlign w:val="superscript"/>
                <w:lang w:val="fr-CH"/>
              </w:rPr>
              <w:t xml:space="preserve">4 </w:t>
            </w:r>
            <w:r w:rsidRPr="00EE11F1">
              <w:rPr>
                <w:rFonts w:cs="Arial"/>
                <w:szCs w:val="21"/>
                <w:lang w:val="fr-CH"/>
              </w:rPr>
              <w:t>Fermeture provisoire d</w:t>
            </w:r>
            <w:r>
              <w:rPr>
                <w:rFonts w:cs="Arial"/>
                <w:szCs w:val="21"/>
                <w:lang w:val="fr-CH"/>
              </w:rPr>
              <w:t>’</w:t>
            </w:r>
            <w:r w:rsidRPr="00EE11F1">
              <w:rPr>
                <w:rFonts w:cs="Arial"/>
                <w:szCs w:val="21"/>
                <w:lang w:val="fr-CH"/>
              </w:rPr>
              <w:t>un établissement</w:t>
            </w:r>
          </w:p>
        </w:tc>
        <w:tc>
          <w:tcPr>
            <w:tcW w:w="567" w:type="dxa"/>
          </w:tcPr>
          <w:p w14:paraId="3A71B83F" w14:textId="77777777" w:rsidR="005344B6" w:rsidRPr="00315388" w:rsidRDefault="005344B6" w:rsidP="0055729C">
            <w:pPr>
              <w:rPr>
                <w:rFonts w:cs="Arial"/>
                <w:szCs w:val="21"/>
                <w:lang w:val="fr-CH"/>
              </w:rPr>
            </w:pPr>
          </w:p>
        </w:tc>
        <w:tc>
          <w:tcPr>
            <w:tcW w:w="2409" w:type="dxa"/>
          </w:tcPr>
          <w:p w14:paraId="37B62BB8" w14:textId="77777777" w:rsidR="005344B6" w:rsidRPr="00315388" w:rsidDel="00EE11F1" w:rsidRDefault="005344B6" w:rsidP="0055729C">
            <w:pPr>
              <w:rPr>
                <w:rFonts w:cs="Arial"/>
                <w:szCs w:val="21"/>
                <w:lang w:val="fr-CH"/>
              </w:rPr>
            </w:pPr>
            <w:r>
              <w:rPr>
                <w:rFonts w:cs="Arial"/>
                <w:szCs w:val="21"/>
                <w:lang w:val="fr-CH"/>
              </w:rPr>
              <w:t>É</w:t>
            </w:r>
            <w:r w:rsidRPr="00315388">
              <w:rPr>
                <w:rFonts w:cs="Arial"/>
                <w:szCs w:val="21"/>
                <w:lang w:val="fr-CH"/>
              </w:rPr>
              <w:t>molument II</w:t>
            </w:r>
          </w:p>
        </w:tc>
      </w:tr>
    </w:tbl>
    <w:p w14:paraId="1AF0D191" w14:textId="571D0288" w:rsidR="005344B6" w:rsidRPr="00315388" w:rsidRDefault="005344B6" w:rsidP="0055729C">
      <w:pPr>
        <w:rPr>
          <w:rFonts w:cs="Arial"/>
          <w:szCs w:val="21"/>
          <w:lang w:val="fr-CH"/>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6602E7" w14:paraId="291C2303" w14:textId="77777777" w:rsidTr="00365F53">
        <w:tc>
          <w:tcPr>
            <w:tcW w:w="2338" w:type="dxa"/>
          </w:tcPr>
          <w:p w14:paraId="23A472D5" w14:textId="77777777" w:rsidR="005344B6" w:rsidRPr="00315388" w:rsidRDefault="005344B6" w:rsidP="0055729C">
            <w:pPr>
              <w:rPr>
                <w:rFonts w:cs="Arial"/>
                <w:szCs w:val="21"/>
                <w:lang w:val="fr-CH"/>
              </w:rPr>
            </w:pPr>
            <w:r w:rsidRPr="00315388">
              <w:rPr>
                <w:rFonts w:cs="Arial"/>
                <w:szCs w:val="21"/>
                <w:lang w:val="fr-CH"/>
              </w:rPr>
              <w:lastRenderedPageBreak/>
              <w:t>Exercice de la prostitution</w:t>
            </w:r>
          </w:p>
        </w:tc>
        <w:tc>
          <w:tcPr>
            <w:tcW w:w="4395" w:type="dxa"/>
          </w:tcPr>
          <w:p w14:paraId="76D60FF8" w14:textId="68A4BF9B" w:rsidR="005344B6" w:rsidRPr="00365F53" w:rsidRDefault="005344B6" w:rsidP="00E05D2F">
            <w:pPr>
              <w:pStyle w:val="Listenabsatz"/>
              <w:numPr>
                <w:ilvl w:val="0"/>
                <w:numId w:val="5"/>
              </w:numPr>
              <w:ind w:left="0" w:firstLine="0"/>
              <w:rPr>
                <w:rFonts w:cs="Arial"/>
                <w:szCs w:val="21"/>
                <w:lang w:val="fr-CH"/>
              </w:rPr>
            </w:pPr>
            <w:r w:rsidRPr="00365F53">
              <w:rPr>
                <w:rFonts w:cs="Arial"/>
                <w:szCs w:val="21"/>
                <w:vertAlign w:val="superscript"/>
                <w:lang w:val="fr-CH"/>
              </w:rPr>
              <w:t xml:space="preserve">1 </w:t>
            </w:r>
            <w:r w:rsidRPr="00365F53">
              <w:rPr>
                <w:rFonts w:cs="Arial"/>
                <w:szCs w:val="21"/>
                <w:lang w:val="fr-CH"/>
              </w:rPr>
              <w:t>Demandes au sens de la loi sur l’exercice de la prostitution (LEP; RSB 935.90), si elles sont traitées dans le cadre d’une procédure d’octroi du permis de construire:</w:t>
            </w:r>
          </w:p>
        </w:tc>
        <w:tc>
          <w:tcPr>
            <w:tcW w:w="567" w:type="dxa"/>
          </w:tcPr>
          <w:p w14:paraId="0D2F9EF3" w14:textId="77777777" w:rsidR="005344B6" w:rsidRPr="00315388" w:rsidRDefault="005344B6" w:rsidP="0055729C">
            <w:pPr>
              <w:rPr>
                <w:rFonts w:cs="Arial"/>
                <w:szCs w:val="21"/>
                <w:lang w:val="fr-CH"/>
              </w:rPr>
            </w:pPr>
          </w:p>
        </w:tc>
        <w:tc>
          <w:tcPr>
            <w:tcW w:w="2409" w:type="dxa"/>
            <w:vAlign w:val="bottom"/>
          </w:tcPr>
          <w:p w14:paraId="76F17B82" w14:textId="19C0F38F" w:rsidR="005344B6" w:rsidRPr="00315388" w:rsidRDefault="005344B6" w:rsidP="00E8724C">
            <w:pPr>
              <w:rPr>
                <w:rFonts w:cs="Arial"/>
                <w:szCs w:val="21"/>
                <w:lang w:val="fr-CH"/>
              </w:rPr>
            </w:pPr>
            <w:r>
              <w:rPr>
                <w:rFonts w:cs="Arial"/>
                <w:szCs w:val="21"/>
                <w:lang w:val="fr-CH"/>
              </w:rPr>
              <w:t>É</w:t>
            </w:r>
            <w:r w:rsidRPr="00315388">
              <w:rPr>
                <w:rFonts w:cs="Arial"/>
                <w:szCs w:val="21"/>
                <w:lang w:val="fr-CH"/>
              </w:rPr>
              <w:t>moluments selon les articles 3</w:t>
            </w:r>
            <w:r w:rsidR="00E8724C">
              <w:rPr>
                <w:rFonts w:cs="Arial"/>
                <w:szCs w:val="21"/>
                <w:lang w:val="fr-CH"/>
              </w:rPr>
              <w:t>2</w:t>
            </w:r>
            <w:r>
              <w:rPr>
                <w:rFonts w:cs="Arial"/>
                <w:szCs w:val="21"/>
                <w:lang w:val="fr-CH"/>
              </w:rPr>
              <w:t> </w:t>
            </w:r>
            <w:r w:rsidRPr="00315388">
              <w:rPr>
                <w:rFonts w:cs="Arial"/>
                <w:szCs w:val="21"/>
                <w:lang w:val="fr-CH"/>
              </w:rPr>
              <w:t>ss</w:t>
            </w:r>
          </w:p>
        </w:tc>
      </w:tr>
    </w:tbl>
    <w:p w14:paraId="3777FC70" w14:textId="77777777" w:rsidR="005344B6" w:rsidRPr="00315388" w:rsidRDefault="005344B6" w:rsidP="0055729C">
      <w:pPr>
        <w:rPr>
          <w:rFonts w:cs="Arial"/>
          <w:szCs w:val="21"/>
          <w:lang w:val="fr-CH"/>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2C2C3DB3" w14:textId="77777777" w:rsidTr="00365F53">
        <w:tc>
          <w:tcPr>
            <w:tcW w:w="2338" w:type="dxa"/>
          </w:tcPr>
          <w:p w14:paraId="111C2012" w14:textId="77777777" w:rsidR="005344B6" w:rsidRPr="00315388" w:rsidRDefault="005344B6" w:rsidP="0055729C">
            <w:pPr>
              <w:rPr>
                <w:rFonts w:cs="Arial"/>
                <w:szCs w:val="21"/>
                <w:lang w:val="fr-CH"/>
              </w:rPr>
            </w:pPr>
          </w:p>
        </w:tc>
        <w:tc>
          <w:tcPr>
            <w:tcW w:w="4395" w:type="dxa"/>
          </w:tcPr>
          <w:p w14:paraId="7F06FBAC"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Prise de position au sujet de demandes d</w:t>
            </w:r>
            <w:r>
              <w:rPr>
                <w:rFonts w:cs="Arial"/>
                <w:szCs w:val="21"/>
                <w:lang w:val="fr-CH"/>
              </w:rPr>
              <w:t>’</w:t>
            </w:r>
            <w:r w:rsidRPr="00315388">
              <w:rPr>
                <w:rFonts w:cs="Arial"/>
                <w:szCs w:val="21"/>
                <w:lang w:val="fr-CH"/>
              </w:rPr>
              <w:t>autorisation au sens de l</w:t>
            </w:r>
            <w:r>
              <w:rPr>
                <w:rFonts w:cs="Arial"/>
                <w:szCs w:val="21"/>
                <w:lang w:val="fr-CH"/>
              </w:rPr>
              <w:t>’</w:t>
            </w:r>
            <w:r w:rsidRPr="00315388">
              <w:rPr>
                <w:rFonts w:cs="Arial"/>
                <w:szCs w:val="21"/>
                <w:lang w:val="fr-CH"/>
              </w:rPr>
              <w:t>article 18, alinéa 2 LEP</w:t>
            </w:r>
          </w:p>
        </w:tc>
        <w:tc>
          <w:tcPr>
            <w:tcW w:w="567" w:type="dxa"/>
          </w:tcPr>
          <w:p w14:paraId="49F1EAF9" w14:textId="77777777" w:rsidR="005344B6" w:rsidRPr="00315388" w:rsidRDefault="005344B6" w:rsidP="0055729C">
            <w:pPr>
              <w:rPr>
                <w:rFonts w:cs="Arial"/>
                <w:szCs w:val="21"/>
                <w:lang w:val="fr-CH"/>
              </w:rPr>
            </w:pPr>
          </w:p>
        </w:tc>
        <w:tc>
          <w:tcPr>
            <w:tcW w:w="2409" w:type="dxa"/>
            <w:vAlign w:val="bottom"/>
          </w:tcPr>
          <w:p w14:paraId="60D0251A" w14:textId="77777777" w:rsidR="005344B6" w:rsidRPr="00315388" w:rsidRDefault="005344B6" w:rsidP="00365F53">
            <w:pPr>
              <w:rPr>
                <w:rFonts w:cs="Arial"/>
                <w:szCs w:val="21"/>
                <w:lang w:val="fr-CH"/>
              </w:rPr>
            </w:pPr>
            <w:r>
              <w:rPr>
                <w:rFonts w:cs="Arial"/>
                <w:szCs w:val="21"/>
                <w:lang w:val="fr-CH"/>
              </w:rPr>
              <w:t>É</w:t>
            </w:r>
            <w:r w:rsidRPr="00315388">
              <w:rPr>
                <w:rFonts w:cs="Arial"/>
                <w:szCs w:val="21"/>
                <w:lang w:val="fr-CH"/>
              </w:rPr>
              <w:t>molument l</w:t>
            </w:r>
          </w:p>
        </w:tc>
      </w:tr>
    </w:tbl>
    <w:p w14:paraId="3847BB0B" w14:textId="77777777" w:rsidR="005344B6" w:rsidRPr="00315388" w:rsidRDefault="005344B6" w:rsidP="0055729C">
      <w:pPr>
        <w:rPr>
          <w:rFonts w:cs="Arial"/>
          <w:szCs w:val="21"/>
          <w:lang w:val="fr-CH"/>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34CE6B06" w14:textId="77777777" w:rsidTr="00365F53">
        <w:tc>
          <w:tcPr>
            <w:tcW w:w="2338" w:type="dxa"/>
          </w:tcPr>
          <w:p w14:paraId="32DF659F" w14:textId="77777777" w:rsidR="005344B6" w:rsidRPr="00315388" w:rsidRDefault="005344B6" w:rsidP="0055729C">
            <w:pPr>
              <w:rPr>
                <w:rFonts w:cs="Arial"/>
                <w:szCs w:val="21"/>
                <w:lang w:val="fr-CH"/>
              </w:rPr>
            </w:pPr>
          </w:p>
        </w:tc>
        <w:tc>
          <w:tcPr>
            <w:tcW w:w="4395" w:type="dxa"/>
          </w:tcPr>
          <w:p w14:paraId="3F4A4952" w14:textId="77777777" w:rsidR="005344B6" w:rsidRPr="00315388" w:rsidRDefault="005344B6" w:rsidP="0055729C">
            <w:pPr>
              <w:rPr>
                <w:rFonts w:cs="Arial"/>
                <w:szCs w:val="21"/>
                <w:lang w:val="fr-CH"/>
              </w:rPr>
            </w:pPr>
            <w:r w:rsidRPr="00315388">
              <w:rPr>
                <w:rFonts w:cs="Arial"/>
                <w:szCs w:val="21"/>
                <w:vertAlign w:val="superscript"/>
                <w:lang w:val="fr-CH"/>
              </w:rPr>
              <w:t>3</w:t>
            </w:r>
            <w:r w:rsidRPr="00315388">
              <w:rPr>
                <w:rFonts w:cs="Arial"/>
                <w:szCs w:val="21"/>
                <w:lang w:val="fr-CH"/>
              </w:rPr>
              <w:t xml:space="preserve"> Contrôles au sens de l</w:t>
            </w:r>
            <w:r>
              <w:rPr>
                <w:rFonts w:cs="Arial"/>
                <w:szCs w:val="21"/>
                <w:lang w:val="fr-CH"/>
              </w:rPr>
              <w:t>’</w:t>
            </w:r>
            <w:r w:rsidRPr="00315388">
              <w:rPr>
                <w:rFonts w:cs="Arial"/>
                <w:szCs w:val="21"/>
                <w:lang w:val="fr-CH"/>
              </w:rPr>
              <w:t>article 12, alinéa 1 LEP</w:t>
            </w:r>
          </w:p>
        </w:tc>
        <w:tc>
          <w:tcPr>
            <w:tcW w:w="567" w:type="dxa"/>
          </w:tcPr>
          <w:p w14:paraId="1FEBB059" w14:textId="77777777" w:rsidR="005344B6" w:rsidRPr="00315388" w:rsidRDefault="005344B6" w:rsidP="0055729C">
            <w:pPr>
              <w:rPr>
                <w:rFonts w:cs="Arial"/>
                <w:szCs w:val="21"/>
                <w:lang w:val="fr-CH"/>
              </w:rPr>
            </w:pPr>
          </w:p>
        </w:tc>
        <w:tc>
          <w:tcPr>
            <w:tcW w:w="2409" w:type="dxa"/>
            <w:vAlign w:val="bottom"/>
          </w:tcPr>
          <w:p w14:paraId="2FD90CD7" w14:textId="77777777" w:rsidR="005344B6" w:rsidRPr="00315388" w:rsidRDefault="005344B6" w:rsidP="00365F53">
            <w:pPr>
              <w:rPr>
                <w:rFonts w:cs="Arial"/>
                <w:szCs w:val="21"/>
                <w:lang w:val="fr-CH"/>
              </w:rPr>
            </w:pPr>
            <w:r w:rsidRPr="00315388">
              <w:rPr>
                <w:rFonts w:cs="Arial"/>
                <w:szCs w:val="21"/>
                <w:lang w:val="fr-CH"/>
              </w:rPr>
              <w:t xml:space="preserve">fr. </w:t>
            </w:r>
            <w:r>
              <w:rPr>
                <w:rFonts w:cs="Arial"/>
                <w:szCs w:val="21"/>
                <w:lang w:val="fr-CH"/>
              </w:rPr>
              <w:t>200</w:t>
            </w:r>
            <w:r w:rsidRPr="00315388">
              <w:rPr>
                <w:rFonts w:cs="Arial"/>
                <w:szCs w:val="21"/>
                <w:lang w:val="fr-CH"/>
              </w:rPr>
              <w:t>/année</w:t>
            </w:r>
          </w:p>
        </w:tc>
      </w:tr>
    </w:tbl>
    <w:p w14:paraId="6DEC93A1" w14:textId="77777777" w:rsidR="005344B6" w:rsidRPr="00315388" w:rsidRDefault="005344B6" w:rsidP="0055729C">
      <w:pPr>
        <w:rPr>
          <w:rFonts w:cs="Arial"/>
          <w:szCs w:val="21"/>
          <w:lang w:val="fr-CH"/>
        </w:rPr>
      </w:pPr>
    </w:p>
    <w:p w14:paraId="27E86826"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D849DB" w14:paraId="3BAB36FF" w14:textId="77777777" w:rsidTr="005344B6">
        <w:tc>
          <w:tcPr>
            <w:tcW w:w="2338" w:type="dxa"/>
          </w:tcPr>
          <w:p w14:paraId="19F03992" w14:textId="77777777" w:rsidR="005344B6" w:rsidRPr="00315388" w:rsidRDefault="005344B6" w:rsidP="0055729C">
            <w:pPr>
              <w:rPr>
                <w:rFonts w:cs="Arial"/>
                <w:szCs w:val="21"/>
                <w:lang w:val="fr-CH"/>
              </w:rPr>
            </w:pPr>
            <w:r>
              <w:rPr>
                <w:rFonts w:cs="Arial"/>
                <w:szCs w:val="21"/>
                <w:lang w:val="fr-CH"/>
              </w:rPr>
              <w:t>Jeux d’argent, c</w:t>
            </w:r>
            <w:r w:rsidRPr="00315388">
              <w:rPr>
                <w:rFonts w:cs="Arial"/>
                <w:szCs w:val="21"/>
                <w:lang w:val="fr-CH"/>
              </w:rPr>
              <w:t>ommerce et artisanat</w:t>
            </w:r>
          </w:p>
        </w:tc>
        <w:tc>
          <w:tcPr>
            <w:tcW w:w="4395" w:type="dxa"/>
          </w:tcPr>
          <w:p w14:paraId="2FDD5F9F" w14:textId="65EDDA63" w:rsidR="005344B6" w:rsidRPr="00365F53" w:rsidRDefault="00D849DB" w:rsidP="00E05D2F">
            <w:pPr>
              <w:pStyle w:val="Listenabsatz"/>
              <w:numPr>
                <w:ilvl w:val="0"/>
                <w:numId w:val="5"/>
              </w:numPr>
              <w:ind w:left="0" w:firstLine="0"/>
              <w:rPr>
                <w:rFonts w:cs="Arial"/>
                <w:szCs w:val="21"/>
                <w:lang w:val="fr-CH"/>
              </w:rPr>
            </w:pPr>
            <w:r>
              <w:rPr>
                <w:rFonts w:cs="Arial"/>
                <w:szCs w:val="21"/>
                <w:vertAlign w:val="superscript"/>
                <w:lang w:val="fr-CH"/>
              </w:rPr>
              <w:t>1</w:t>
            </w:r>
            <w:r w:rsidRPr="00315388">
              <w:rPr>
                <w:rFonts w:cs="Arial"/>
                <w:szCs w:val="21"/>
                <w:lang w:val="fr-CH"/>
              </w:rPr>
              <w:t xml:space="preserve"> Contrôle </w:t>
            </w:r>
            <w:r>
              <w:rPr>
                <w:rFonts w:cs="Arial"/>
                <w:szCs w:val="21"/>
                <w:lang w:val="fr-CH"/>
              </w:rPr>
              <w:t xml:space="preserve">de jeux de petite envergure au sens de l’article 13 </w:t>
            </w:r>
            <w:r w:rsidRPr="006C4F7C">
              <w:rPr>
                <w:rFonts w:cs="Arial"/>
                <w:szCs w:val="21"/>
                <w:lang w:val="fr-CH"/>
              </w:rPr>
              <w:t>LCJAr</w:t>
            </w:r>
          </w:p>
        </w:tc>
        <w:tc>
          <w:tcPr>
            <w:tcW w:w="567" w:type="dxa"/>
          </w:tcPr>
          <w:p w14:paraId="5AAA1879" w14:textId="77777777" w:rsidR="005344B6" w:rsidRPr="00315388" w:rsidRDefault="005344B6" w:rsidP="0055729C">
            <w:pPr>
              <w:rPr>
                <w:rFonts w:cs="Arial"/>
                <w:szCs w:val="21"/>
                <w:lang w:val="fr-CH"/>
              </w:rPr>
            </w:pPr>
          </w:p>
        </w:tc>
        <w:tc>
          <w:tcPr>
            <w:tcW w:w="2409" w:type="dxa"/>
          </w:tcPr>
          <w:p w14:paraId="4A79BF43" w14:textId="55C6B421" w:rsidR="005344B6" w:rsidRPr="00315388" w:rsidRDefault="00D849DB" w:rsidP="0055729C">
            <w:pPr>
              <w:rPr>
                <w:rFonts w:cs="Arial"/>
                <w:szCs w:val="21"/>
                <w:lang w:val="fr-CH"/>
              </w:rPr>
            </w:pPr>
            <w:r>
              <w:rPr>
                <w:rFonts w:cs="Arial"/>
                <w:szCs w:val="21"/>
                <w:lang w:val="fr-CH"/>
              </w:rPr>
              <w:t>É</w:t>
            </w:r>
            <w:r w:rsidRPr="00315388">
              <w:rPr>
                <w:rFonts w:cs="Arial"/>
                <w:szCs w:val="21"/>
                <w:lang w:val="fr-CH"/>
              </w:rPr>
              <w:t>molument I</w:t>
            </w:r>
            <w:r>
              <w:rPr>
                <w:rFonts w:cs="Arial"/>
                <w:szCs w:val="21"/>
                <w:lang w:val="fr-CH"/>
              </w:rPr>
              <w:t>I</w:t>
            </w:r>
          </w:p>
        </w:tc>
      </w:tr>
    </w:tbl>
    <w:p w14:paraId="32699D51"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1258B8C4" w14:textId="77777777" w:rsidTr="00365F53">
        <w:tc>
          <w:tcPr>
            <w:tcW w:w="2338" w:type="dxa"/>
          </w:tcPr>
          <w:p w14:paraId="63DB8A3F" w14:textId="77777777" w:rsidR="005344B6" w:rsidRPr="00315388" w:rsidRDefault="005344B6" w:rsidP="0055729C">
            <w:pPr>
              <w:rPr>
                <w:rFonts w:cs="Arial"/>
                <w:szCs w:val="21"/>
                <w:lang w:val="fr-CH"/>
              </w:rPr>
            </w:pPr>
          </w:p>
        </w:tc>
        <w:tc>
          <w:tcPr>
            <w:tcW w:w="4395" w:type="dxa"/>
          </w:tcPr>
          <w:p w14:paraId="785371D1" w14:textId="77777777" w:rsidR="005344B6" w:rsidRDefault="005344B6" w:rsidP="0055729C">
            <w:pPr>
              <w:rPr>
                <w:rFonts w:cs="Arial"/>
                <w:szCs w:val="21"/>
                <w:vertAlign w:val="superscript"/>
                <w:lang w:val="fr-CH"/>
              </w:rPr>
            </w:pPr>
            <w:r>
              <w:rPr>
                <w:rFonts w:cs="Arial"/>
                <w:szCs w:val="21"/>
                <w:vertAlign w:val="superscript"/>
                <w:lang w:val="fr-CH"/>
              </w:rPr>
              <w:t xml:space="preserve">2 </w:t>
            </w:r>
            <w:r w:rsidRPr="006C4F7C">
              <w:rPr>
                <w:rFonts w:cs="Arial"/>
                <w:szCs w:val="21"/>
                <w:lang w:val="fr-CH"/>
              </w:rPr>
              <w:t>Corapport au sens de l</w:t>
            </w:r>
            <w:r>
              <w:rPr>
                <w:rFonts w:cs="Arial"/>
                <w:szCs w:val="21"/>
                <w:lang w:val="fr-CH"/>
              </w:rPr>
              <w:t>’</w:t>
            </w:r>
            <w:r w:rsidRPr="006C4F7C">
              <w:rPr>
                <w:rFonts w:cs="Arial"/>
                <w:szCs w:val="21"/>
                <w:lang w:val="fr-CH"/>
              </w:rPr>
              <w:t>article 16, alinéa 2 OCI</w:t>
            </w:r>
          </w:p>
        </w:tc>
        <w:tc>
          <w:tcPr>
            <w:tcW w:w="567" w:type="dxa"/>
          </w:tcPr>
          <w:p w14:paraId="34426473" w14:textId="77777777" w:rsidR="005344B6" w:rsidRPr="00315388" w:rsidRDefault="005344B6" w:rsidP="0055729C">
            <w:pPr>
              <w:rPr>
                <w:rFonts w:cs="Arial"/>
                <w:szCs w:val="21"/>
                <w:lang w:val="fr-CH"/>
              </w:rPr>
            </w:pPr>
          </w:p>
        </w:tc>
        <w:tc>
          <w:tcPr>
            <w:tcW w:w="2409" w:type="dxa"/>
            <w:vAlign w:val="bottom"/>
          </w:tcPr>
          <w:p w14:paraId="72145DA0" w14:textId="77777777" w:rsidR="005344B6" w:rsidRPr="00315388" w:rsidDel="006C4F7C" w:rsidRDefault="005344B6" w:rsidP="00365F53">
            <w:pPr>
              <w:rPr>
                <w:rFonts w:cs="Arial"/>
                <w:szCs w:val="21"/>
                <w:lang w:val="fr-CH"/>
              </w:rPr>
            </w:pPr>
            <w:r>
              <w:rPr>
                <w:rFonts w:cs="Arial"/>
                <w:szCs w:val="21"/>
                <w:lang w:val="fr-CH"/>
              </w:rPr>
              <w:t>É</w:t>
            </w:r>
            <w:r w:rsidRPr="00315388">
              <w:rPr>
                <w:rFonts w:cs="Arial"/>
                <w:szCs w:val="21"/>
                <w:lang w:val="fr-CH"/>
              </w:rPr>
              <w:t>molument I</w:t>
            </w:r>
            <w:r>
              <w:rPr>
                <w:rFonts w:cs="Arial"/>
                <w:szCs w:val="21"/>
                <w:lang w:val="fr-CH"/>
              </w:rPr>
              <w:t>I</w:t>
            </w:r>
          </w:p>
        </w:tc>
      </w:tr>
    </w:tbl>
    <w:p w14:paraId="70B4F192" w14:textId="77777777" w:rsidR="005344B6" w:rsidRPr="00315388" w:rsidRDefault="005344B6" w:rsidP="0055729C">
      <w:pPr>
        <w:rPr>
          <w:rFonts w:cs="Arial"/>
          <w:szCs w:val="21"/>
          <w:lang w:val="fr-CH"/>
        </w:rPr>
      </w:pPr>
    </w:p>
    <w:p w14:paraId="68A45AFC"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55DF4190" w14:textId="77777777" w:rsidTr="00365F53">
        <w:tc>
          <w:tcPr>
            <w:tcW w:w="2338" w:type="dxa"/>
          </w:tcPr>
          <w:p w14:paraId="04435396" w14:textId="77777777" w:rsidR="005344B6" w:rsidRPr="00315388" w:rsidRDefault="005344B6" w:rsidP="0055729C">
            <w:pPr>
              <w:rPr>
                <w:rFonts w:cs="Arial"/>
                <w:szCs w:val="21"/>
                <w:lang w:val="fr-CH"/>
              </w:rPr>
            </w:pPr>
            <w:r w:rsidRPr="00315388">
              <w:rPr>
                <w:rFonts w:cs="Arial"/>
                <w:szCs w:val="21"/>
                <w:lang w:val="fr-CH"/>
              </w:rPr>
              <w:t>Utilisation du domaine public</w:t>
            </w:r>
          </w:p>
        </w:tc>
        <w:tc>
          <w:tcPr>
            <w:tcW w:w="4395" w:type="dxa"/>
          </w:tcPr>
          <w:p w14:paraId="25EA5365" w14:textId="06E91C3D" w:rsidR="005344B6" w:rsidRPr="00365F53" w:rsidRDefault="005344B6" w:rsidP="00E05D2F">
            <w:pPr>
              <w:pStyle w:val="Listenabsatz"/>
              <w:numPr>
                <w:ilvl w:val="0"/>
                <w:numId w:val="5"/>
              </w:numPr>
              <w:ind w:left="0" w:firstLine="0"/>
              <w:rPr>
                <w:rFonts w:cs="Arial"/>
                <w:szCs w:val="21"/>
                <w:lang w:val="fr-CH"/>
              </w:rPr>
            </w:pPr>
            <w:r w:rsidRPr="00365F53">
              <w:rPr>
                <w:rFonts w:cs="Arial"/>
                <w:szCs w:val="21"/>
                <w:vertAlign w:val="superscript"/>
                <w:lang w:val="fr-CH"/>
              </w:rPr>
              <w:t>1</w:t>
            </w:r>
            <w:r w:rsidRPr="00365F53">
              <w:rPr>
                <w:rFonts w:cs="Arial"/>
                <w:szCs w:val="21"/>
                <w:lang w:val="fr-CH"/>
              </w:rPr>
              <w:t xml:space="preserve"> Octroi d’une autorisation (jusqu’à 10 m</w:t>
            </w:r>
            <w:r w:rsidRPr="00365F53">
              <w:rPr>
                <w:rFonts w:cs="Arial"/>
                <w:szCs w:val="21"/>
                <w:vertAlign w:val="superscript"/>
                <w:lang w:val="fr-CH"/>
              </w:rPr>
              <w:t>2</w:t>
            </w:r>
            <w:r w:rsidRPr="00365F53">
              <w:rPr>
                <w:rFonts w:cs="Arial"/>
                <w:szCs w:val="21"/>
                <w:lang w:val="fr-CH"/>
              </w:rPr>
              <w:t xml:space="preserve"> de surface pour une journée): émolument de base unique</w:t>
            </w:r>
          </w:p>
        </w:tc>
        <w:tc>
          <w:tcPr>
            <w:tcW w:w="567" w:type="dxa"/>
          </w:tcPr>
          <w:p w14:paraId="298E227C" w14:textId="77777777" w:rsidR="005344B6" w:rsidRPr="00315388" w:rsidRDefault="005344B6" w:rsidP="0055729C">
            <w:pPr>
              <w:rPr>
                <w:rFonts w:cs="Arial"/>
                <w:szCs w:val="21"/>
                <w:lang w:val="fr-CH"/>
              </w:rPr>
            </w:pPr>
          </w:p>
        </w:tc>
        <w:tc>
          <w:tcPr>
            <w:tcW w:w="2409" w:type="dxa"/>
            <w:vAlign w:val="bottom"/>
          </w:tcPr>
          <w:p w14:paraId="2CA1CA6B" w14:textId="76C4B9A7" w:rsidR="005344B6" w:rsidRPr="00315388" w:rsidRDefault="005344B6" w:rsidP="009E52C4">
            <w:pPr>
              <w:rPr>
                <w:rFonts w:cs="Arial"/>
                <w:szCs w:val="21"/>
                <w:lang w:val="fr-CH"/>
              </w:rPr>
            </w:pPr>
            <w:r w:rsidRPr="00315388">
              <w:rPr>
                <w:rFonts w:cs="Arial"/>
                <w:szCs w:val="21"/>
                <w:lang w:val="fr-CH"/>
              </w:rPr>
              <w:t xml:space="preserve">fr. </w:t>
            </w:r>
            <w:r>
              <w:rPr>
                <w:rFonts w:cs="Arial"/>
                <w:szCs w:val="21"/>
                <w:lang w:val="fr-CH"/>
              </w:rPr>
              <w:t>5</w:t>
            </w:r>
            <w:r w:rsidRPr="00315388">
              <w:rPr>
                <w:rFonts w:cs="Arial"/>
                <w:szCs w:val="21"/>
                <w:lang w:val="fr-CH"/>
              </w:rPr>
              <w:t>0.--</w:t>
            </w:r>
          </w:p>
        </w:tc>
      </w:tr>
    </w:tbl>
    <w:p w14:paraId="70E31138"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02E767D0" w14:textId="77777777" w:rsidTr="00365F53">
        <w:tc>
          <w:tcPr>
            <w:tcW w:w="2338" w:type="dxa"/>
          </w:tcPr>
          <w:p w14:paraId="52187E5D" w14:textId="77777777" w:rsidR="005344B6" w:rsidRPr="00315388" w:rsidRDefault="005344B6" w:rsidP="0055729C">
            <w:pPr>
              <w:rPr>
                <w:rFonts w:cs="Arial"/>
                <w:szCs w:val="21"/>
                <w:lang w:val="fr-CH"/>
              </w:rPr>
            </w:pPr>
          </w:p>
        </w:tc>
        <w:tc>
          <w:tcPr>
            <w:tcW w:w="4395" w:type="dxa"/>
          </w:tcPr>
          <w:p w14:paraId="10B49AB7"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Pour chaque m</w:t>
            </w:r>
            <w:r w:rsidRPr="00315388">
              <w:rPr>
                <w:rFonts w:cs="Arial"/>
                <w:szCs w:val="21"/>
                <w:vertAlign w:val="superscript"/>
                <w:lang w:val="fr-CH"/>
              </w:rPr>
              <w:t>2</w:t>
            </w:r>
            <w:r w:rsidRPr="00315388">
              <w:rPr>
                <w:rFonts w:cs="Arial"/>
                <w:szCs w:val="21"/>
                <w:lang w:val="fr-CH"/>
              </w:rPr>
              <w:t xml:space="preserve"> et chaque jour supplé</w:t>
            </w:r>
            <w:r w:rsidRPr="00315388">
              <w:rPr>
                <w:rFonts w:cs="Arial"/>
                <w:szCs w:val="21"/>
                <w:lang w:val="fr-CH"/>
              </w:rPr>
              <w:softHyphen/>
              <w:t>mentaire</w:t>
            </w:r>
          </w:p>
        </w:tc>
        <w:tc>
          <w:tcPr>
            <w:tcW w:w="567" w:type="dxa"/>
          </w:tcPr>
          <w:p w14:paraId="7BA02BA7" w14:textId="77777777" w:rsidR="005344B6" w:rsidRPr="00315388" w:rsidRDefault="005344B6" w:rsidP="0055729C">
            <w:pPr>
              <w:rPr>
                <w:rFonts w:cs="Arial"/>
                <w:szCs w:val="21"/>
                <w:lang w:val="fr-CH"/>
              </w:rPr>
            </w:pPr>
          </w:p>
        </w:tc>
        <w:tc>
          <w:tcPr>
            <w:tcW w:w="2409" w:type="dxa"/>
            <w:vAlign w:val="bottom"/>
          </w:tcPr>
          <w:p w14:paraId="4AB7A951" w14:textId="77777777" w:rsidR="005344B6" w:rsidRPr="00315388" w:rsidRDefault="005344B6" w:rsidP="00365F53">
            <w:pPr>
              <w:rPr>
                <w:rFonts w:cs="Arial"/>
                <w:szCs w:val="21"/>
                <w:lang w:val="fr-CH"/>
              </w:rPr>
            </w:pPr>
            <w:r>
              <w:rPr>
                <w:rFonts w:cs="Arial"/>
                <w:szCs w:val="21"/>
                <w:lang w:val="fr-CH"/>
              </w:rPr>
              <w:t>fr. 2.--</w:t>
            </w:r>
          </w:p>
        </w:tc>
      </w:tr>
    </w:tbl>
    <w:p w14:paraId="5F4556BA"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6E17E2E1" w14:textId="77777777" w:rsidTr="00365F53">
        <w:tc>
          <w:tcPr>
            <w:tcW w:w="2338" w:type="dxa"/>
          </w:tcPr>
          <w:p w14:paraId="021D02CD" w14:textId="77777777" w:rsidR="005344B6" w:rsidRPr="00315388" w:rsidRDefault="005344B6" w:rsidP="0055729C">
            <w:pPr>
              <w:rPr>
                <w:rFonts w:cs="Arial"/>
                <w:szCs w:val="21"/>
                <w:lang w:val="fr-CH"/>
              </w:rPr>
            </w:pPr>
          </w:p>
        </w:tc>
        <w:tc>
          <w:tcPr>
            <w:tcW w:w="4395" w:type="dxa"/>
          </w:tcPr>
          <w:p w14:paraId="2E013529" w14:textId="77777777" w:rsidR="005344B6" w:rsidRPr="00315388" w:rsidRDefault="005344B6" w:rsidP="0055729C">
            <w:pPr>
              <w:rPr>
                <w:rFonts w:cs="Arial"/>
                <w:szCs w:val="21"/>
                <w:lang w:val="fr-CH"/>
              </w:rPr>
            </w:pPr>
            <w:r w:rsidRPr="00315388">
              <w:rPr>
                <w:rFonts w:cs="Arial"/>
                <w:szCs w:val="21"/>
                <w:vertAlign w:val="superscript"/>
                <w:lang w:val="fr-CH"/>
              </w:rPr>
              <w:t>3</w:t>
            </w:r>
            <w:r w:rsidRPr="00315388">
              <w:rPr>
                <w:rFonts w:cs="Arial"/>
                <w:szCs w:val="21"/>
                <w:lang w:val="fr-CH"/>
              </w:rPr>
              <w:t xml:space="preserve"> </w:t>
            </w:r>
            <w:r>
              <w:rPr>
                <w:rFonts w:cs="Arial"/>
                <w:szCs w:val="21"/>
                <w:lang w:val="fr-CH"/>
              </w:rPr>
              <w:t>É</w:t>
            </w:r>
            <w:r w:rsidRPr="00315388">
              <w:rPr>
                <w:rFonts w:cs="Arial"/>
                <w:szCs w:val="21"/>
                <w:lang w:val="fr-CH"/>
              </w:rPr>
              <w:t>molument journalier maximum (sans émolument de base)</w:t>
            </w:r>
          </w:p>
        </w:tc>
        <w:tc>
          <w:tcPr>
            <w:tcW w:w="567" w:type="dxa"/>
          </w:tcPr>
          <w:p w14:paraId="7F6132B2" w14:textId="77777777" w:rsidR="005344B6" w:rsidRPr="00315388" w:rsidRDefault="005344B6" w:rsidP="0055729C">
            <w:pPr>
              <w:rPr>
                <w:rFonts w:cs="Arial"/>
                <w:szCs w:val="21"/>
                <w:lang w:val="fr-CH"/>
              </w:rPr>
            </w:pPr>
          </w:p>
        </w:tc>
        <w:tc>
          <w:tcPr>
            <w:tcW w:w="2409" w:type="dxa"/>
            <w:vAlign w:val="bottom"/>
          </w:tcPr>
          <w:p w14:paraId="4EE2CE79" w14:textId="77777777" w:rsidR="005344B6" w:rsidRPr="00315388" w:rsidRDefault="005344B6" w:rsidP="00365F53">
            <w:pPr>
              <w:rPr>
                <w:rFonts w:cs="Arial"/>
                <w:szCs w:val="21"/>
                <w:lang w:val="fr-CH"/>
              </w:rPr>
            </w:pPr>
            <w:r w:rsidRPr="00315388">
              <w:rPr>
                <w:rFonts w:cs="Arial"/>
                <w:szCs w:val="21"/>
                <w:lang w:val="fr-CH"/>
              </w:rPr>
              <w:t xml:space="preserve">fr. </w:t>
            </w:r>
            <w:r>
              <w:rPr>
                <w:rFonts w:cs="Arial"/>
                <w:szCs w:val="21"/>
                <w:lang w:val="fr-CH"/>
              </w:rPr>
              <w:t>30</w:t>
            </w:r>
            <w:r w:rsidRPr="00315388">
              <w:rPr>
                <w:rFonts w:cs="Arial"/>
                <w:szCs w:val="21"/>
                <w:lang w:val="fr-CH"/>
              </w:rPr>
              <w:t>0.--</w:t>
            </w:r>
          </w:p>
        </w:tc>
      </w:tr>
    </w:tbl>
    <w:p w14:paraId="2567B34C" w14:textId="77777777" w:rsidR="005344B6" w:rsidRPr="00315388" w:rsidRDefault="005344B6" w:rsidP="0055729C">
      <w:pPr>
        <w:rPr>
          <w:rFonts w:cs="Arial"/>
          <w:szCs w:val="21"/>
          <w:lang w:val="fr-CH"/>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6602E7" w14:paraId="01551720" w14:textId="77777777" w:rsidTr="005344B6">
        <w:tc>
          <w:tcPr>
            <w:tcW w:w="2338" w:type="dxa"/>
          </w:tcPr>
          <w:p w14:paraId="16563145" w14:textId="77777777" w:rsidR="005344B6" w:rsidRPr="00315388" w:rsidRDefault="005344B6" w:rsidP="0055729C">
            <w:pPr>
              <w:rPr>
                <w:rFonts w:cs="Arial"/>
                <w:szCs w:val="21"/>
                <w:lang w:val="fr-CH"/>
              </w:rPr>
            </w:pPr>
          </w:p>
        </w:tc>
        <w:tc>
          <w:tcPr>
            <w:tcW w:w="4395" w:type="dxa"/>
          </w:tcPr>
          <w:p w14:paraId="03ACE290" w14:textId="77777777" w:rsidR="005344B6" w:rsidRPr="00315388" w:rsidRDefault="005344B6" w:rsidP="0055729C">
            <w:pPr>
              <w:rPr>
                <w:rFonts w:cs="Arial"/>
                <w:szCs w:val="21"/>
                <w:lang w:val="fr-CH"/>
              </w:rPr>
            </w:pPr>
            <w:r w:rsidRPr="00315388">
              <w:rPr>
                <w:rFonts w:cs="Arial"/>
                <w:szCs w:val="21"/>
                <w:vertAlign w:val="superscript"/>
                <w:lang w:val="fr-CH"/>
              </w:rPr>
              <w:t>4</w:t>
            </w:r>
            <w:r w:rsidRPr="00315388">
              <w:rPr>
                <w:rFonts w:cs="Arial"/>
                <w:szCs w:val="21"/>
                <w:lang w:val="fr-CH"/>
              </w:rPr>
              <w:t xml:space="preserve"> Il n</w:t>
            </w:r>
            <w:r>
              <w:rPr>
                <w:rFonts w:cs="Arial"/>
                <w:szCs w:val="21"/>
                <w:lang w:val="fr-CH"/>
              </w:rPr>
              <w:t>’</w:t>
            </w:r>
            <w:r w:rsidRPr="00315388">
              <w:rPr>
                <w:rFonts w:cs="Arial"/>
                <w:szCs w:val="21"/>
                <w:lang w:val="fr-CH"/>
              </w:rPr>
              <w:t>est pas prélevé d</w:t>
            </w:r>
            <w:r>
              <w:rPr>
                <w:rFonts w:cs="Arial"/>
                <w:szCs w:val="21"/>
                <w:lang w:val="fr-CH"/>
              </w:rPr>
              <w:t>’</w:t>
            </w:r>
            <w:r w:rsidRPr="00315388">
              <w:rPr>
                <w:rFonts w:cs="Arial"/>
                <w:szCs w:val="21"/>
                <w:lang w:val="fr-CH"/>
              </w:rPr>
              <w:t>émolument pour les autorisations délivrées en vue de recueillir des signatures pour les initiatives et les référendums</w:t>
            </w:r>
          </w:p>
        </w:tc>
        <w:tc>
          <w:tcPr>
            <w:tcW w:w="567" w:type="dxa"/>
          </w:tcPr>
          <w:p w14:paraId="1A7C4E29" w14:textId="77777777" w:rsidR="005344B6" w:rsidRPr="00315388" w:rsidRDefault="005344B6" w:rsidP="0055729C">
            <w:pPr>
              <w:rPr>
                <w:rFonts w:cs="Arial"/>
                <w:szCs w:val="21"/>
                <w:lang w:val="fr-CH"/>
              </w:rPr>
            </w:pPr>
          </w:p>
        </w:tc>
        <w:tc>
          <w:tcPr>
            <w:tcW w:w="2409" w:type="dxa"/>
          </w:tcPr>
          <w:p w14:paraId="2DCF35F1" w14:textId="77777777" w:rsidR="005344B6" w:rsidRPr="00315388" w:rsidRDefault="005344B6" w:rsidP="0055729C">
            <w:pPr>
              <w:rPr>
                <w:rFonts w:cs="Arial"/>
                <w:szCs w:val="21"/>
                <w:lang w:val="fr-CH"/>
              </w:rPr>
            </w:pPr>
          </w:p>
        </w:tc>
      </w:tr>
      <w:tr w:rsidR="005344B6" w:rsidRPr="006602E7" w14:paraId="07897476" w14:textId="77777777" w:rsidTr="005344B6">
        <w:tc>
          <w:tcPr>
            <w:tcW w:w="2338" w:type="dxa"/>
          </w:tcPr>
          <w:p w14:paraId="3864DF6C" w14:textId="77777777" w:rsidR="005344B6" w:rsidRPr="00315388" w:rsidRDefault="005344B6" w:rsidP="0055729C">
            <w:pPr>
              <w:rPr>
                <w:rFonts w:cs="Arial"/>
                <w:szCs w:val="21"/>
                <w:lang w:val="fr-CH"/>
              </w:rPr>
            </w:pPr>
          </w:p>
          <w:p w14:paraId="10DBFFF0" w14:textId="77777777" w:rsidR="005344B6" w:rsidRPr="00315388" w:rsidRDefault="005344B6" w:rsidP="0055729C">
            <w:pPr>
              <w:rPr>
                <w:rFonts w:cs="Arial"/>
                <w:szCs w:val="21"/>
                <w:lang w:val="fr-CH"/>
              </w:rPr>
            </w:pPr>
          </w:p>
        </w:tc>
        <w:tc>
          <w:tcPr>
            <w:tcW w:w="4395" w:type="dxa"/>
          </w:tcPr>
          <w:p w14:paraId="62F666FD" w14:textId="77777777" w:rsidR="005344B6" w:rsidRPr="00315388" w:rsidRDefault="005344B6" w:rsidP="0055729C">
            <w:pPr>
              <w:rPr>
                <w:rFonts w:cs="Arial"/>
                <w:szCs w:val="21"/>
                <w:vertAlign w:val="superscript"/>
                <w:lang w:val="fr-CH"/>
              </w:rPr>
            </w:pPr>
          </w:p>
        </w:tc>
        <w:tc>
          <w:tcPr>
            <w:tcW w:w="567" w:type="dxa"/>
          </w:tcPr>
          <w:p w14:paraId="21D9D8B8" w14:textId="77777777" w:rsidR="005344B6" w:rsidRPr="00315388" w:rsidRDefault="005344B6" w:rsidP="0055729C">
            <w:pPr>
              <w:rPr>
                <w:rFonts w:cs="Arial"/>
                <w:szCs w:val="21"/>
                <w:lang w:val="fr-CH"/>
              </w:rPr>
            </w:pPr>
          </w:p>
        </w:tc>
        <w:tc>
          <w:tcPr>
            <w:tcW w:w="2409" w:type="dxa"/>
          </w:tcPr>
          <w:p w14:paraId="3D5BD865" w14:textId="77777777" w:rsidR="005344B6" w:rsidRPr="00315388" w:rsidRDefault="005344B6" w:rsidP="0055729C">
            <w:pPr>
              <w:rPr>
                <w:rFonts w:cs="Arial"/>
                <w:szCs w:val="21"/>
                <w:lang w:val="fr-CH"/>
              </w:rPr>
            </w:pPr>
          </w:p>
        </w:tc>
      </w:tr>
      <w:tr w:rsidR="005344B6" w:rsidRPr="006602E7" w14:paraId="08BAE829" w14:textId="77777777" w:rsidTr="005344B6">
        <w:tc>
          <w:tcPr>
            <w:tcW w:w="2338" w:type="dxa"/>
          </w:tcPr>
          <w:p w14:paraId="3F457735" w14:textId="77777777" w:rsidR="005344B6" w:rsidRPr="00315388" w:rsidRDefault="005344B6" w:rsidP="0055729C">
            <w:pPr>
              <w:rPr>
                <w:rFonts w:cs="Arial"/>
                <w:szCs w:val="21"/>
                <w:lang w:val="fr-CH"/>
              </w:rPr>
            </w:pPr>
            <w:r w:rsidRPr="00315388">
              <w:rPr>
                <w:rFonts w:cs="Arial"/>
                <w:szCs w:val="21"/>
                <w:lang w:val="fr-CH"/>
              </w:rPr>
              <w:t>Utilisation du domaine public pour l</w:t>
            </w:r>
            <w:r>
              <w:rPr>
                <w:rFonts w:cs="Arial"/>
                <w:szCs w:val="21"/>
                <w:lang w:val="fr-CH"/>
              </w:rPr>
              <w:t>’</w:t>
            </w:r>
            <w:r w:rsidRPr="00315388">
              <w:rPr>
                <w:rFonts w:cs="Arial"/>
                <w:szCs w:val="21"/>
                <w:lang w:val="fr-CH"/>
              </w:rPr>
              <w:t>approvisionnement en énergie</w:t>
            </w:r>
            <w:r w:rsidRPr="00315388">
              <w:rPr>
                <w:rStyle w:val="Funotenzeichen"/>
                <w:rFonts w:cs="Arial"/>
                <w:szCs w:val="21"/>
                <w:lang w:val="fr-CH"/>
              </w:rPr>
              <w:footnoteReference w:id="1"/>
            </w:r>
          </w:p>
          <w:p w14:paraId="66FB09C3" w14:textId="77777777" w:rsidR="005344B6" w:rsidRPr="00315388" w:rsidRDefault="005344B6" w:rsidP="0055729C">
            <w:pPr>
              <w:rPr>
                <w:rFonts w:cs="Arial"/>
                <w:szCs w:val="21"/>
                <w:lang w:val="fr-CH"/>
              </w:rPr>
            </w:pPr>
          </w:p>
        </w:tc>
        <w:tc>
          <w:tcPr>
            <w:tcW w:w="4395" w:type="dxa"/>
          </w:tcPr>
          <w:p w14:paraId="47B2720E" w14:textId="098144B4" w:rsidR="005344B6" w:rsidRPr="00365F53" w:rsidRDefault="005344B6" w:rsidP="00E05D2F">
            <w:pPr>
              <w:pStyle w:val="Listenabsatz"/>
              <w:numPr>
                <w:ilvl w:val="0"/>
                <w:numId w:val="5"/>
              </w:numPr>
              <w:ind w:left="0" w:firstLine="0"/>
              <w:rPr>
                <w:rFonts w:cs="Arial"/>
                <w:szCs w:val="21"/>
                <w:lang w:val="fr-CH"/>
              </w:rPr>
            </w:pPr>
            <w:r w:rsidRPr="00365F53">
              <w:rPr>
                <w:rFonts w:cs="Arial"/>
                <w:szCs w:val="21"/>
                <w:vertAlign w:val="superscript"/>
                <w:lang w:val="fr-CH"/>
              </w:rPr>
              <w:t xml:space="preserve">1 </w:t>
            </w:r>
            <w:r w:rsidRPr="00365F53">
              <w:rPr>
                <w:rFonts w:cs="Arial"/>
                <w:szCs w:val="21"/>
                <w:lang w:val="fr-CH"/>
              </w:rPr>
              <w:t>L’entreprise d’approvisionnement en énergie (EAE) est exclusivement autorisée à utiliser</w:t>
            </w:r>
            <w:r w:rsidRPr="00315388">
              <w:rPr>
                <w:rStyle w:val="Funotenzeichen"/>
                <w:rFonts w:cs="Arial"/>
                <w:szCs w:val="21"/>
                <w:lang w:val="fr-CH"/>
              </w:rPr>
              <w:footnoteReference w:id="2"/>
            </w:r>
            <w:r w:rsidRPr="00365F53">
              <w:rPr>
                <w:rFonts w:cs="Arial"/>
                <w:szCs w:val="21"/>
                <w:lang w:val="fr-CH"/>
              </w:rPr>
              <w:t xml:space="preserve"> le domaine public de la commune pour la construction, l’exploitation et l’entretien de ses installations souterraines et de surface pour l’approvisionnement en énergie électrique</w:t>
            </w:r>
            <w:r w:rsidRPr="00315388">
              <w:rPr>
                <w:rStyle w:val="Funotenzeichen"/>
                <w:rFonts w:cs="Arial"/>
                <w:szCs w:val="21"/>
                <w:lang w:val="fr-CH"/>
              </w:rPr>
              <w:footnoteReference w:id="3"/>
            </w:r>
            <w:r w:rsidRPr="00365F53">
              <w:rPr>
                <w:rFonts w:cs="Arial"/>
                <w:szCs w:val="21"/>
                <w:lang w:val="fr-CH"/>
              </w:rPr>
              <w:t xml:space="preserve">. </w:t>
            </w:r>
          </w:p>
          <w:p w14:paraId="3D3A7401" w14:textId="77777777" w:rsidR="005344B6" w:rsidRPr="00315388" w:rsidRDefault="005344B6" w:rsidP="0055729C">
            <w:pPr>
              <w:rPr>
                <w:rFonts w:cs="Arial"/>
                <w:szCs w:val="21"/>
                <w:lang w:val="fr-CH"/>
              </w:rPr>
            </w:pPr>
            <w:r w:rsidRPr="00315388">
              <w:rPr>
                <w:rFonts w:cs="Arial"/>
                <w:szCs w:val="21"/>
                <w:vertAlign w:val="superscript"/>
                <w:lang w:val="fr-CH"/>
              </w:rPr>
              <w:t xml:space="preserve">2 </w:t>
            </w:r>
            <w:r w:rsidRPr="00315388">
              <w:rPr>
                <w:rFonts w:cs="Arial"/>
                <w:szCs w:val="21"/>
                <w:lang w:val="fr-CH"/>
              </w:rPr>
              <w:t>Le conseil communal convient avec l</w:t>
            </w:r>
            <w:r>
              <w:rPr>
                <w:rFonts w:cs="Arial"/>
                <w:szCs w:val="21"/>
                <w:lang w:val="fr-CH"/>
              </w:rPr>
              <w:t>’</w:t>
            </w:r>
            <w:r w:rsidRPr="00315388">
              <w:rPr>
                <w:rFonts w:cs="Arial"/>
                <w:szCs w:val="21"/>
                <w:lang w:val="fr-CH"/>
              </w:rPr>
              <w:t>EAE des modalités d</w:t>
            </w:r>
            <w:r>
              <w:rPr>
                <w:rFonts w:cs="Arial"/>
                <w:szCs w:val="21"/>
                <w:lang w:val="fr-CH"/>
              </w:rPr>
              <w:t>’</w:t>
            </w:r>
            <w:r w:rsidRPr="00315388">
              <w:rPr>
                <w:rFonts w:cs="Arial"/>
                <w:szCs w:val="21"/>
                <w:lang w:val="fr-CH"/>
              </w:rPr>
              <w:t>utilisation du domaine public.</w:t>
            </w:r>
          </w:p>
        </w:tc>
        <w:tc>
          <w:tcPr>
            <w:tcW w:w="567" w:type="dxa"/>
          </w:tcPr>
          <w:p w14:paraId="06812960" w14:textId="77777777" w:rsidR="005344B6" w:rsidRPr="00315388" w:rsidRDefault="005344B6" w:rsidP="0055729C">
            <w:pPr>
              <w:rPr>
                <w:rFonts w:cs="Arial"/>
                <w:szCs w:val="21"/>
                <w:lang w:val="fr-CH"/>
              </w:rPr>
            </w:pPr>
          </w:p>
        </w:tc>
        <w:tc>
          <w:tcPr>
            <w:tcW w:w="2409" w:type="dxa"/>
          </w:tcPr>
          <w:p w14:paraId="241D07A4" w14:textId="77777777" w:rsidR="005344B6" w:rsidRPr="00315388" w:rsidRDefault="005344B6" w:rsidP="0055729C">
            <w:pPr>
              <w:rPr>
                <w:rFonts w:cs="Arial"/>
                <w:szCs w:val="21"/>
                <w:lang w:val="fr-CH"/>
              </w:rPr>
            </w:pPr>
          </w:p>
        </w:tc>
      </w:tr>
      <w:tr w:rsidR="005344B6" w:rsidRPr="006602E7" w14:paraId="543438BB" w14:textId="77777777" w:rsidTr="005344B6">
        <w:tc>
          <w:tcPr>
            <w:tcW w:w="2338" w:type="dxa"/>
          </w:tcPr>
          <w:p w14:paraId="557A9FEF" w14:textId="04C1DEF8" w:rsidR="005344B6" w:rsidRPr="00315388" w:rsidRDefault="005344B6" w:rsidP="0055729C">
            <w:pPr>
              <w:rPr>
                <w:rFonts w:cs="Arial"/>
                <w:szCs w:val="21"/>
                <w:lang w:val="fr-CH"/>
              </w:rPr>
            </w:pPr>
            <w:r w:rsidRPr="00315388">
              <w:rPr>
                <w:rFonts w:cs="Arial"/>
                <w:szCs w:val="21"/>
                <w:lang w:val="fr-CH"/>
              </w:rPr>
              <w:lastRenderedPageBreak/>
              <w:t>Redevance de concession pour l</w:t>
            </w:r>
            <w:r>
              <w:rPr>
                <w:rFonts w:cs="Arial"/>
                <w:szCs w:val="21"/>
                <w:lang w:val="fr-CH"/>
              </w:rPr>
              <w:t>’</w:t>
            </w:r>
            <w:r w:rsidRPr="00315388">
              <w:rPr>
                <w:rFonts w:cs="Arial"/>
                <w:szCs w:val="21"/>
                <w:lang w:val="fr-CH"/>
              </w:rPr>
              <w:t xml:space="preserve">approvisionnement en électricité </w:t>
            </w:r>
          </w:p>
        </w:tc>
        <w:tc>
          <w:tcPr>
            <w:tcW w:w="4395" w:type="dxa"/>
          </w:tcPr>
          <w:p w14:paraId="5C5670A9" w14:textId="66450C4F" w:rsidR="005344B6" w:rsidRPr="00365F53" w:rsidRDefault="005344B6" w:rsidP="00E05D2F">
            <w:pPr>
              <w:pStyle w:val="Listenabsatz"/>
              <w:numPr>
                <w:ilvl w:val="0"/>
                <w:numId w:val="5"/>
              </w:numPr>
              <w:ind w:left="0" w:firstLine="0"/>
              <w:rPr>
                <w:rFonts w:cs="Arial"/>
                <w:szCs w:val="21"/>
                <w:lang w:val="fr-CH"/>
              </w:rPr>
            </w:pPr>
            <w:r w:rsidRPr="00365F53">
              <w:rPr>
                <w:rFonts w:cs="Arial"/>
                <w:szCs w:val="21"/>
                <w:vertAlign w:val="superscript"/>
                <w:lang w:val="fr-CH"/>
              </w:rPr>
              <w:t>1</w:t>
            </w:r>
            <w:r w:rsidRPr="00365F53">
              <w:rPr>
                <w:rFonts w:cs="Arial"/>
                <w:szCs w:val="21"/>
                <w:lang w:val="fr-CH"/>
              </w:rPr>
              <w:t xml:space="preserve"> Pour avoir le droit d’utiliser le domaine public en vue de l’approvisionnement en électricité, l’EAE verse à la commune une redevance de concession de … centimes par kilowattheure (</w:t>
            </w:r>
            <w:r w:rsidRPr="00365F53">
              <w:rPr>
                <w:rFonts w:cs="Arial"/>
                <w:szCs w:val="21"/>
                <w:u w:val="single"/>
                <w:lang w:val="fr-CH"/>
              </w:rPr>
              <w:t>variante</w:t>
            </w:r>
            <w:r w:rsidRPr="00365F53">
              <w:rPr>
                <w:rFonts w:cs="Arial"/>
                <w:szCs w:val="21"/>
                <w:lang w:val="fr-CH"/>
              </w:rPr>
              <w:t>: d’au moins … centimes et d’au plus … centimes par kilowattheure) de l’énergie</w:t>
            </w:r>
            <w:r w:rsidRPr="00315388">
              <w:rPr>
                <w:rStyle w:val="Funotenzeichen"/>
                <w:rFonts w:cs="Arial"/>
                <w:szCs w:val="21"/>
                <w:lang w:val="fr-CH"/>
              </w:rPr>
              <w:footnoteReference w:id="4"/>
            </w:r>
            <w:r w:rsidRPr="00365F53">
              <w:rPr>
                <w:rFonts w:cs="Arial"/>
                <w:szCs w:val="21"/>
                <w:lang w:val="fr-CH"/>
              </w:rPr>
              <w:t xml:space="preserve"> soutirée</w:t>
            </w:r>
            <w:r w:rsidRPr="00315388">
              <w:rPr>
                <w:rStyle w:val="Funotenzeichen"/>
                <w:rFonts w:cs="Arial"/>
                <w:szCs w:val="21"/>
                <w:lang w:val="fr-CH"/>
              </w:rPr>
              <w:footnoteReference w:id="5"/>
            </w:r>
            <w:r w:rsidRPr="00365F53">
              <w:rPr>
                <w:rFonts w:cs="Arial"/>
                <w:szCs w:val="21"/>
                <w:lang w:val="fr-CH"/>
              </w:rPr>
              <w:t xml:space="preserve"> au réseau de distribution par les </w:t>
            </w:r>
            <w:r w:rsidR="006024F4">
              <w:rPr>
                <w:rFonts w:cs="Arial"/>
                <w:szCs w:val="21"/>
                <w:lang w:val="fr-CH"/>
              </w:rPr>
              <w:t xml:space="preserve">clientes et les </w:t>
            </w:r>
            <w:r w:rsidRPr="00365F53">
              <w:rPr>
                <w:rFonts w:cs="Arial"/>
                <w:szCs w:val="21"/>
                <w:lang w:val="fr-CH"/>
              </w:rPr>
              <w:t>clients finaux.</w:t>
            </w:r>
          </w:p>
          <w:p w14:paraId="7B2CDF41" w14:textId="77777777" w:rsidR="005344B6" w:rsidRPr="00315388" w:rsidRDefault="005344B6" w:rsidP="0055729C">
            <w:pPr>
              <w:rPr>
                <w:rFonts w:cs="Arial"/>
                <w:szCs w:val="21"/>
                <w:lang w:val="fr-CH"/>
              </w:rPr>
            </w:pPr>
          </w:p>
          <w:p w14:paraId="037DB4FB" w14:textId="77777777" w:rsidR="005344B6" w:rsidRPr="00315388" w:rsidRDefault="005344B6" w:rsidP="0055729C">
            <w:pPr>
              <w:rPr>
                <w:rFonts w:cs="Arial"/>
                <w:szCs w:val="21"/>
                <w:lang w:val="fr-CH"/>
              </w:rPr>
            </w:pPr>
            <w:r w:rsidRPr="00315388">
              <w:rPr>
                <w:rFonts w:cs="Arial"/>
                <w:szCs w:val="21"/>
                <w:u w:val="single"/>
                <w:lang w:val="fr-CH"/>
              </w:rPr>
              <w:t>Variante (à titre supplémentaire)</w:t>
            </w:r>
            <w:r w:rsidRPr="00315388">
              <w:rPr>
                <w:rFonts w:cs="Arial"/>
                <w:szCs w:val="21"/>
                <w:lang w:val="fr-CH"/>
              </w:rPr>
              <w:t>:</w:t>
            </w:r>
          </w:p>
          <w:p w14:paraId="0894B81C" w14:textId="77777777" w:rsidR="005344B6" w:rsidRPr="00315388" w:rsidRDefault="005344B6" w:rsidP="0055729C">
            <w:pPr>
              <w:rPr>
                <w:rFonts w:cs="Arial"/>
                <w:szCs w:val="21"/>
                <w:lang w:val="fr-CH"/>
              </w:rPr>
            </w:pPr>
            <w:r w:rsidRPr="00315388">
              <w:rPr>
                <w:rFonts w:cs="Arial"/>
                <w:szCs w:val="21"/>
                <w:vertAlign w:val="superscript"/>
                <w:lang w:val="fr-CH"/>
              </w:rPr>
              <w:t xml:space="preserve">2 </w:t>
            </w:r>
            <w:r w:rsidRPr="00315388">
              <w:rPr>
                <w:rFonts w:cs="Arial"/>
                <w:szCs w:val="21"/>
                <w:lang w:val="fr-CH"/>
              </w:rPr>
              <w:t>La redevance est limitée à … francs par compteur</w:t>
            </w:r>
            <w:r w:rsidRPr="00315388">
              <w:rPr>
                <w:rStyle w:val="Funotenzeichen"/>
                <w:rFonts w:cs="Arial"/>
                <w:szCs w:val="21"/>
                <w:lang w:val="fr-CH"/>
              </w:rPr>
              <w:footnoteReference w:id="6"/>
            </w:r>
            <w:r w:rsidRPr="00315388">
              <w:rPr>
                <w:rFonts w:cs="Arial"/>
                <w:szCs w:val="21"/>
                <w:lang w:val="fr-CH"/>
              </w:rPr>
              <w:t>.</w:t>
            </w:r>
          </w:p>
          <w:p w14:paraId="4C67C31E" w14:textId="77777777" w:rsidR="005344B6" w:rsidRPr="00315388" w:rsidRDefault="005344B6" w:rsidP="0055729C">
            <w:pPr>
              <w:rPr>
                <w:rFonts w:cs="Arial"/>
                <w:szCs w:val="21"/>
                <w:lang w:val="fr-CH"/>
              </w:rPr>
            </w:pPr>
          </w:p>
          <w:p w14:paraId="43B53189" w14:textId="77777777" w:rsidR="005344B6" w:rsidRPr="00315388" w:rsidRDefault="005344B6" w:rsidP="0055729C">
            <w:pPr>
              <w:rPr>
                <w:rFonts w:cs="Arial"/>
                <w:szCs w:val="21"/>
                <w:lang w:val="fr-CH"/>
              </w:rPr>
            </w:pPr>
            <w:r w:rsidRPr="00315388">
              <w:rPr>
                <w:rFonts w:cs="Arial"/>
                <w:szCs w:val="21"/>
                <w:vertAlign w:val="superscript"/>
                <w:lang w:val="fr-CH"/>
              </w:rPr>
              <w:t>3</w:t>
            </w:r>
            <w:r w:rsidRPr="00315388">
              <w:rPr>
                <w:rFonts w:cs="Arial"/>
                <w:szCs w:val="21"/>
                <w:lang w:val="fr-CH"/>
              </w:rPr>
              <w:t xml:space="preserve"> L</w:t>
            </w:r>
            <w:r>
              <w:rPr>
                <w:rFonts w:cs="Arial"/>
                <w:szCs w:val="21"/>
                <w:lang w:val="fr-CH"/>
              </w:rPr>
              <w:t>’</w:t>
            </w:r>
            <w:r w:rsidRPr="00315388">
              <w:rPr>
                <w:rFonts w:cs="Arial"/>
                <w:szCs w:val="21"/>
                <w:lang w:val="fr-CH"/>
              </w:rPr>
              <w:t xml:space="preserve">EAE facture cette redevance aux </w:t>
            </w:r>
            <w:r>
              <w:rPr>
                <w:rFonts w:cs="Arial"/>
                <w:szCs w:val="21"/>
                <w:lang w:val="fr-CH"/>
              </w:rPr>
              <w:t xml:space="preserve">clientes et aux </w:t>
            </w:r>
            <w:r w:rsidRPr="00315388">
              <w:rPr>
                <w:rFonts w:cs="Arial"/>
                <w:szCs w:val="21"/>
                <w:lang w:val="fr-CH"/>
              </w:rPr>
              <w:t>clients finaux, au prorata de l</w:t>
            </w:r>
            <w:r>
              <w:rPr>
                <w:rFonts w:cs="Arial"/>
                <w:szCs w:val="21"/>
                <w:lang w:val="fr-CH"/>
              </w:rPr>
              <w:t>’</w:t>
            </w:r>
            <w:r w:rsidRPr="00315388">
              <w:rPr>
                <w:rFonts w:cs="Arial"/>
                <w:szCs w:val="21"/>
                <w:lang w:val="fr-CH"/>
              </w:rPr>
              <w:t>utilisation du réseau, sous forme de redevance ou de prestation fournie à des collectivités publiques, conformément à la législation sur l</w:t>
            </w:r>
            <w:r>
              <w:rPr>
                <w:rFonts w:cs="Arial"/>
                <w:szCs w:val="21"/>
                <w:lang w:val="fr-CH"/>
              </w:rPr>
              <w:t>’</w:t>
            </w:r>
            <w:r w:rsidRPr="00315388">
              <w:rPr>
                <w:rFonts w:cs="Arial"/>
                <w:szCs w:val="21"/>
                <w:lang w:val="fr-CH"/>
              </w:rPr>
              <w:t>approvisionnement en électricité, en tant que composante de la rémunération pour l</w:t>
            </w:r>
            <w:r>
              <w:rPr>
                <w:rFonts w:cs="Arial"/>
                <w:szCs w:val="21"/>
                <w:lang w:val="fr-CH"/>
              </w:rPr>
              <w:t>’</w:t>
            </w:r>
            <w:r w:rsidRPr="00315388">
              <w:rPr>
                <w:rFonts w:cs="Arial"/>
                <w:szCs w:val="21"/>
                <w:lang w:val="fr-CH"/>
              </w:rPr>
              <w:t>utilisation du réseau.</w:t>
            </w:r>
          </w:p>
          <w:p w14:paraId="193A343B" w14:textId="77777777" w:rsidR="005344B6" w:rsidRPr="00315388" w:rsidRDefault="005344B6" w:rsidP="0055729C">
            <w:pPr>
              <w:rPr>
                <w:rFonts w:cs="Arial"/>
                <w:szCs w:val="21"/>
                <w:lang w:val="fr-CH"/>
              </w:rPr>
            </w:pPr>
          </w:p>
          <w:p w14:paraId="68F27EA4" w14:textId="77777777" w:rsidR="005344B6" w:rsidRPr="00315388" w:rsidRDefault="005344B6" w:rsidP="0055729C">
            <w:pPr>
              <w:rPr>
                <w:rFonts w:ascii="Arial" w:hAnsi="Arial" w:cs="Arial"/>
                <w:b/>
                <w:szCs w:val="21"/>
                <w:lang w:val="fr-CH"/>
              </w:rPr>
            </w:pPr>
            <w:r w:rsidRPr="00315388">
              <w:rPr>
                <w:rFonts w:ascii="Arial" w:hAnsi="Arial" w:cs="Arial"/>
                <w:szCs w:val="21"/>
                <w:vertAlign w:val="superscript"/>
                <w:lang w:val="fr-CH"/>
              </w:rPr>
              <w:t>4</w:t>
            </w:r>
            <w:r w:rsidRPr="00315388">
              <w:rPr>
                <w:rFonts w:ascii="Arial" w:hAnsi="Arial" w:cs="Arial"/>
                <w:szCs w:val="21"/>
                <w:lang w:val="fr-CH"/>
              </w:rPr>
              <w:t xml:space="preserve"> Le conseil communal conclut un contrat relatif à l</w:t>
            </w:r>
            <w:r>
              <w:rPr>
                <w:rFonts w:ascii="Arial" w:hAnsi="Arial" w:cs="Arial"/>
                <w:szCs w:val="21"/>
                <w:lang w:val="fr-CH"/>
              </w:rPr>
              <w:t>’</w:t>
            </w:r>
            <w:r w:rsidRPr="00315388">
              <w:rPr>
                <w:rFonts w:ascii="Arial" w:hAnsi="Arial" w:cs="Arial"/>
                <w:szCs w:val="21"/>
                <w:lang w:val="fr-CH"/>
              </w:rPr>
              <w:t>octroi d</w:t>
            </w:r>
            <w:r>
              <w:rPr>
                <w:rFonts w:ascii="Arial" w:hAnsi="Arial" w:cs="Arial"/>
                <w:szCs w:val="21"/>
                <w:lang w:val="fr-CH"/>
              </w:rPr>
              <w:t>’</w:t>
            </w:r>
            <w:r w:rsidRPr="00315388">
              <w:rPr>
                <w:rFonts w:ascii="Arial" w:hAnsi="Arial" w:cs="Arial"/>
                <w:szCs w:val="21"/>
                <w:lang w:val="fr-CH"/>
              </w:rPr>
              <w:t>une concession avec l</w:t>
            </w:r>
            <w:r>
              <w:rPr>
                <w:rFonts w:ascii="Arial" w:hAnsi="Arial" w:cs="Arial"/>
                <w:szCs w:val="21"/>
                <w:lang w:val="fr-CH"/>
              </w:rPr>
              <w:t>’</w:t>
            </w:r>
            <w:r w:rsidRPr="00315388">
              <w:rPr>
                <w:rFonts w:ascii="Arial" w:hAnsi="Arial" w:cs="Arial"/>
                <w:szCs w:val="21"/>
                <w:lang w:val="fr-CH"/>
              </w:rPr>
              <w:t>EAE et convient avec celle-ci du montant de la redevance de concession dans le cadre de l</w:t>
            </w:r>
            <w:r>
              <w:rPr>
                <w:rFonts w:ascii="Arial" w:hAnsi="Arial" w:cs="Arial"/>
                <w:szCs w:val="21"/>
                <w:lang w:val="fr-CH"/>
              </w:rPr>
              <w:t>’</w:t>
            </w:r>
            <w:r w:rsidRPr="00315388">
              <w:rPr>
                <w:rFonts w:ascii="Arial" w:hAnsi="Arial" w:cs="Arial"/>
                <w:szCs w:val="21"/>
                <w:lang w:val="fr-CH"/>
              </w:rPr>
              <w:t>alinéa 1 (et, le cas échéant, de l</w:t>
            </w:r>
            <w:r>
              <w:rPr>
                <w:rFonts w:ascii="Arial" w:hAnsi="Arial" w:cs="Arial"/>
                <w:szCs w:val="21"/>
                <w:lang w:val="fr-CH"/>
              </w:rPr>
              <w:t>’</w:t>
            </w:r>
            <w:r w:rsidRPr="00315388">
              <w:rPr>
                <w:rFonts w:ascii="Arial" w:hAnsi="Arial" w:cs="Arial"/>
                <w:szCs w:val="21"/>
                <w:lang w:val="fr-CH"/>
              </w:rPr>
              <w:t xml:space="preserve">al. 2). </w:t>
            </w:r>
          </w:p>
        </w:tc>
        <w:tc>
          <w:tcPr>
            <w:tcW w:w="567" w:type="dxa"/>
          </w:tcPr>
          <w:p w14:paraId="39F15729" w14:textId="77777777" w:rsidR="005344B6" w:rsidRPr="00315388" w:rsidRDefault="005344B6" w:rsidP="0055729C">
            <w:pPr>
              <w:rPr>
                <w:rFonts w:cs="Arial"/>
                <w:szCs w:val="21"/>
                <w:lang w:val="fr-CH"/>
              </w:rPr>
            </w:pPr>
          </w:p>
        </w:tc>
        <w:tc>
          <w:tcPr>
            <w:tcW w:w="2409" w:type="dxa"/>
          </w:tcPr>
          <w:p w14:paraId="7AA983DA" w14:textId="77777777" w:rsidR="005344B6" w:rsidRPr="00315388" w:rsidRDefault="005344B6" w:rsidP="0055729C">
            <w:pPr>
              <w:rPr>
                <w:rFonts w:cs="Arial"/>
                <w:szCs w:val="21"/>
                <w:lang w:val="fr-CH"/>
              </w:rPr>
            </w:pPr>
          </w:p>
        </w:tc>
      </w:tr>
      <w:tr w:rsidR="005344B6" w:rsidRPr="006602E7" w14:paraId="281E00E5" w14:textId="77777777" w:rsidTr="005344B6">
        <w:tc>
          <w:tcPr>
            <w:tcW w:w="2338" w:type="dxa"/>
          </w:tcPr>
          <w:p w14:paraId="7271458F" w14:textId="77777777" w:rsidR="005344B6" w:rsidRPr="00315388" w:rsidRDefault="005344B6" w:rsidP="0055729C">
            <w:pPr>
              <w:rPr>
                <w:rFonts w:cs="Arial"/>
                <w:szCs w:val="21"/>
                <w:lang w:val="fr-CH"/>
              </w:rPr>
            </w:pPr>
          </w:p>
        </w:tc>
        <w:tc>
          <w:tcPr>
            <w:tcW w:w="4395" w:type="dxa"/>
          </w:tcPr>
          <w:p w14:paraId="7E8660CD" w14:textId="77777777" w:rsidR="005344B6" w:rsidRPr="00315388" w:rsidRDefault="005344B6" w:rsidP="0055729C">
            <w:pPr>
              <w:rPr>
                <w:rFonts w:cs="Arial"/>
                <w:b/>
                <w:szCs w:val="21"/>
                <w:lang w:val="fr-CH"/>
              </w:rPr>
            </w:pPr>
          </w:p>
        </w:tc>
        <w:tc>
          <w:tcPr>
            <w:tcW w:w="567" w:type="dxa"/>
          </w:tcPr>
          <w:p w14:paraId="043CA15F" w14:textId="77777777" w:rsidR="005344B6" w:rsidRPr="00315388" w:rsidRDefault="005344B6" w:rsidP="0055729C">
            <w:pPr>
              <w:rPr>
                <w:rFonts w:cs="Arial"/>
                <w:szCs w:val="21"/>
                <w:lang w:val="fr-CH"/>
              </w:rPr>
            </w:pPr>
          </w:p>
        </w:tc>
        <w:tc>
          <w:tcPr>
            <w:tcW w:w="2409" w:type="dxa"/>
          </w:tcPr>
          <w:p w14:paraId="25076798" w14:textId="77777777" w:rsidR="005344B6" w:rsidRPr="00315388" w:rsidRDefault="005344B6" w:rsidP="0055729C">
            <w:pPr>
              <w:rPr>
                <w:rFonts w:cs="Arial"/>
                <w:szCs w:val="21"/>
                <w:lang w:val="fr-CH"/>
              </w:rPr>
            </w:pPr>
          </w:p>
        </w:tc>
      </w:tr>
      <w:tr w:rsidR="005344B6" w:rsidRPr="006602E7" w14:paraId="6FB531D4" w14:textId="77777777" w:rsidTr="005344B6">
        <w:tc>
          <w:tcPr>
            <w:tcW w:w="2338" w:type="dxa"/>
          </w:tcPr>
          <w:p w14:paraId="22152065" w14:textId="77777777" w:rsidR="005344B6" w:rsidRPr="00315388" w:rsidRDefault="005344B6" w:rsidP="0055729C">
            <w:pPr>
              <w:rPr>
                <w:rFonts w:cs="Arial"/>
                <w:szCs w:val="21"/>
                <w:lang w:val="fr-CH"/>
              </w:rPr>
            </w:pPr>
          </w:p>
        </w:tc>
        <w:tc>
          <w:tcPr>
            <w:tcW w:w="4395" w:type="dxa"/>
          </w:tcPr>
          <w:p w14:paraId="1F8875F2" w14:textId="77777777" w:rsidR="005344B6" w:rsidRPr="00315388" w:rsidRDefault="005344B6" w:rsidP="0055729C">
            <w:pPr>
              <w:rPr>
                <w:rFonts w:cs="Arial"/>
                <w:b/>
                <w:szCs w:val="21"/>
                <w:lang w:val="fr-CH"/>
              </w:rPr>
            </w:pPr>
          </w:p>
        </w:tc>
        <w:tc>
          <w:tcPr>
            <w:tcW w:w="567" w:type="dxa"/>
          </w:tcPr>
          <w:p w14:paraId="512181AE" w14:textId="77777777" w:rsidR="005344B6" w:rsidRPr="00315388" w:rsidRDefault="005344B6" w:rsidP="0055729C">
            <w:pPr>
              <w:rPr>
                <w:rFonts w:cs="Arial"/>
                <w:szCs w:val="21"/>
                <w:lang w:val="fr-CH"/>
              </w:rPr>
            </w:pPr>
          </w:p>
        </w:tc>
        <w:tc>
          <w:tcPr>
            <w:tcW w:w="2409" w:type="dxa"/>
          </w:tcPr>
          <w:p w14:paraId="0D78D5F8" w14:textId="77777777" w:rsidR="005344B6" w:rsidRPr="00315388" w:rsidRDefault="005344B6" w:rsidP="0055729C">
            <w:pPr>
              <w:rPr>
                <w:rFonts w:cs="Arial"/>
                <w:szCs w:val="21"/>
                <w:lang w:val="fr-CH"/>
              </w:rPr>
            </w:pPr>
          </w:p>
        </w:tc>
      </w:tr>
      <w:tr w:rsidR="005344B6" w:rsidRPr="006602E7" w14:paraId="44B48874" w14:textId="77777777" w:rsidTr="005344B6">
        <w:tc>
          <w:tcPr>
            <w:tcW w:w="2338" w:type="dxa"/>
          </w:tcPr>
          <w:p w14:paraId="15458EB3" w14:textId="77777777" w:rsidR="005344B6" w:rsidRPr="00315388" w:rsidRDefault="005344B6" w:rsidP="0055729C">
            <w:pPr>
              <w:rPr>
                <w:rFonts w:cs="Arial"/>
                <w:szCs w:val="21"/>
                <w:lang w:val="fr-CH"/>
              </w:rPr>
            </w:pPr>
            <w:r w:rsidRPr="00315388">
              <w:rPr>
                <w:rFonts w:cs="Arial"/>
                <w:szCs w:val="21"/>
                <w:lang w:val="fr-CH"/>
              </w:rPr>
              <w:t>Redevance de concession pour l</w:t>
            </w:r>
            <w:r>
              <w:rPr>
                <w:rFonts w:cs="Arial"/>
                <w:szCs w:val="21"/>
                <w:lang w:val="fr-CH"/>
              </w:rPr>
              <w:t>’</w:t>
            </w:r>
            <w:r w:rsidRPr="00315388">
              <w:rPr>
                <w:rFonts w:cs="Arial"/>
                <w:szCs w:val="21"/>
                <w:lang w:val="fr-CH"/>
              </w:rPr>
              <w:t xml:space="preserve">approvisionnement en gaz </w:t>
            </w:r>
          </w:p>
        </w:tc>
        <w:tc>
          <w:tcPr>
            <w:tcW w:w="4395" w:type="dxa"/>
          </w:tcPr>
          <w:p w14:paraId="28802618" w14:textId="27A883BD" w:rsidR="005344B6" w:rsidRPr="00365F53" w:rsidRDefault="005344B6" w:rsidP="00E05D2F">
            <w:pPr>
              <w:pStyle w:val="Listenabsatz"/>
              <w:numPr>
                <w:ilvl w:val="0"/>
                <w:numId w:val="5"/>
              </w:numPr>
              <w:ind w:left="0" w:firstLine="0"/>
              <w:rPr>
                <w:rFonts w:cs="Arial"/>
                <w:szCs w:val="21"/>
                <w:lang w:val="fr-CH"/>
              </w:rPr>
            </w:pPr>
            <w:r w:rsidRPr="00315388">
              <w:rPr>
                <w:rStyle w:val="Funotenzeichen"/>
                <w:rFonts w:cs="Arial"/>
                <w:szCs w:val="21"/>
                <w:lang w:val="fr-CH"/>
              </w:rPr>
              <w:footnoteReference w:id="7"/>
            </w:r>
            <w:r w:rsidRPr="00365F53">
              <w:rPr>
                <w:rFonts w:cs="Arial"/>
                <w:szCs w:val="21"/>
                <w:lang w:val="fr-CH"/>
              </w:rPr>
              <w:t xml:space="preserve">  </w:t>
            </w:r>
            <w:r w:rsidRPr="00365F53">
              <w:rPr>
                <w:rFonts w:cs="Arial"/>
                <w:szCs w:val="21"/>
                <w:vertAlign w:val="superscript"/>
                <w:lang w:val="fr-CH"/>
              </w:rPr>
              <w:t xml:space="preserve">1 </w:t>
            </w:r>
            <w:r w:rsidRPr="00365F53">
              <w:rPr>
                <w:rFonts w:cs="Arial"/>
                <w:szCs w:val="21"/>
                <w:lang w:val="fr-CH"/>
              </w:rPr>
              <w:t xml:space="preserve">Pour avoir le droit d’utiliser le domaine public en vue de l’approvisionnement en gaz, l’EAE verse à la commune une redevance annuelle de … centimes par kilowattheure de l’énergie soutirée à son propre réseau de distribution par les clientes et </w:t>
            </w:r>
            <w:r w:rsidR="00685E67">
              <w:rPr>
                <w:rFonts w:cs="Arial"/>
                <w:szCs w:val="21"/>
                <w:lang w:val="fr-CH"/>
              </w:rPr>
              <w:t>les</w:t>
            </w:r>
            <w:r w:rsidRPr="00365F53">
              <w:rPr>
                <w:rFonts w:cs="Arial"/>
                <w:szCs w:val="21"/>
                <w:lang w:val="fr-CH"/>
              </w:rPr>
              <w:t xml:space="preserve"> clients finaux.</w:t>
            </w:r>
          </w:p>
          <w:p w14:paraId="574241FB" w14:textId="77777777" w:rsidR="005344B6" w:rsidRPr="00315388" w:rsidRDefault="005344B6" w:rsidP="0055729C">
            <w:pPr>
              <w:rPr>
                <w:rFonts w:cs="Arial"/>
                <w:szCs w:val="21"/>
                <w:lang w:val="fr-CH"/>
              </w:rPr>
            </w:pPr>
          </w:p>
          <w:p w14:paraId="23EA1D2A" w14:textId="77777777" w:rsidR="005344B6" w:rsidRPr="00315388" w:rsidRDefault="005344B6" w:rsidP="0055729C">
            <w:pPr>
              <w:rPr>
                <w:rFonts w:cs="Arial"/>
                <w:szCs w:val="21"/>
                <w:lang w:val="fr-CH"/>
              </w:rPr>
            </w:pPr>
            <w:r w:rsidRPr="00315388">
              <w:rPr>
                <w:rFonts w:cs="Arial"/>
                <w:szCs w:val="21"/>
                <w:vertAlign w:val="superscript"/>
                <w:lang w:val="fr-CH"/>
              </w:rPr>
              <w:t xml:space="preserve">2 </w:t>
            </w:r>
            <w:r w:rsidRPr="00315388">
              <w:rPr>
                <w:rFonts w:cs="Arial"/>
                <w:szCs w:val="21"/>
                <w:lang w:val="fr-CH"/>
              </w:rPr>
              <w:t xml:space="preserve">Elle facture aux </w:t>
            </w:r>
            <w:r>
              <w:rPr>
                <w:rFonts w:cs="Arial"/>
                <w:szCs w:val="21"/>
                <w:lang w:val="fr-CH"/>
              </w:rPr>
              <w:t xml:space="preserve">clientes et aux </w:t>
            </w:r>
            <w:r w:rsidRPr="00315388">
              <w:rPr>
                <w:rFonts w:cs="Arial"/>
                <w:szCs w:val="21"/>
                <w:lang w:val="fr-CH"/>
              </w:rPr>
              <w:t>clients finaux de l</w:t>
            </w:r>
            <w:r>
              <w:rPr>
                <w:rFonts w:cs="Arial"/>
                <w:szCs w:val="21"/>
                <w:lang w:val="fr-CH"/>
              </w:rPr>
              <w:t>’</w:t>
            </w:r>
            <w:r w:rsidRPr="00315388">
              <w:rPr>
                <w:rFonts w:cs="Arial"/>
                <w:szCs w:val="21"/>
                <w:lang w:val="fr-CH"/>
              </w:rPr>
              <w:t>approvisionnement en gaz les charges selon l</w:t>
            </w:r>
            <w:r>
              <w:rPr>
                <w:rFonts w:cs="Arial"/>
                <w:szCs w:val="21"/>
                <w:lang w:val="fr-CH"/>
              </w:rPr>
              <w:t>’</w:t>
            </w:r>
            <w:r w:rsidRPr="00315388">
              <w:rPr>
                <w:rFonts w:cs="Arial"/>
                <w:szCs w:val="21"/>
                <w:lang w:val="fr-CH"/>
              </w:rPr>
              <w:t>alinéa 1 à titre de prestation fournie à des collectivités publiques, en tant que composantes des émoluments périodiques.</w:t>
            </w:r>
          </w:p>
        </w:tc>
        <w:tc>
          <w:tcPr>
            <w:tcW w:w="567" w:type="dxa"/>
          </w:tcPr>
          <w:p w14:paraId="676DAC12" w14:textId="77777777" w:rsidR="005344B6" w:rsidRPr="00315388" w:rsidRDefault="005344B6" w:rsidP="0055729C">
            <w:pPr>
              <w:rPr>
                <w:rFonts w:cs="Arial"/>
                <w:szCs w:val="21"/>
                <w:lang w:val="fr-CH"/>
              </w:rPr>
            </w:pPr>
          </w:p>
        </w:tc>
        <w:tc>
          <w:tcPr>
            <w:tcW w:w="2409" w:type="dxa"/>
          </w:tcPr>
          <w:p w14:paraId="756F2A3E" w14:textId="77777777" w:rsidR="005344B6" w:rsidRPr="00315388" w:rsidRDefault="005344B6" w:rsidP="0055729C">
            <w:pPr>
              <w:rPr>
                <w:rFonts w:cs="Arial"/>
                <w:szCs w:val="21"/>
                <w:lang w:val="fr-CH"/>
              </w:rPr>
            </w:pPr>
          </w:p>
        </w:tc>
      </w:tr>
      <w:tr w:rsidR="005344B6" w:rsidRPr="006602E7" w14:paraId="5EC39E45" w14:textId="77777777" w:rsidTr="005344B6">
        <w:tc>
          <w:tcPr>
            <w:tcW w:w="2338" w:type="dxa"/>
          </w:tcPr>
          <w:p w14:paraId="5CE3B4C3" w14:textId="77777777" w:rsidR="005344B6" w:rsidRPr="00315388" w:rsidRDefault="005344B6" w:rsidP="0055729C">
            <w:pPr>
              <w:rPr>
                <w:rFonts w:cs="Arial"/>
                <w:szCs w:val="21"/>
                <w:lang w:val="fr-CH"/>
              </w:rPr>
            </w:pPr>
          </w:p>
        </w:tc>
        <w:tc>
          <w:tcPr>
            <w:tcW w:w="4395" w:type="dxa"/>
          </w:tcPr>
          <w:p w14:paraId="269A88E3" w14:textId="77777777" w:rsidR="005344B6" w:rsidRPr="00315388" w:rsidRDefault="005344B6" w:rsidP="0055729C">
            <w:pPr>
              <w:rPr>
                <w:rFonts w:cs="Arial"/>
                <w:b/>
                <w:szCs w:val="21"/>
                <w:lang w:val="fr-CH"/>
              </w:rPr>
            </w:pPr>
          </w:p>
        </w:tc>
        <w:tc>
          <w:tcPr>
            <w:tcW w:w="567" w:type="dxa"/>
          </w:tcPr>
          <w:p w14:paraId="11824376" w14:textId="77777777" w:rsidR="005344B6" w:rsidRPr="00315388" w:rsidRDefault="005344B6" w:rsidP="0055729C">
            <w:pPr>
              <w:rPr>
                <w:rFonts w:cs="Arial"/>
                <w:szCs w:val="21"/>
                <w:lang w:val="fr-CH"/>
              </w:rPr>
            </w:pPr>
          </w:p>
        </w:tc>
        <w:tc>
          <w:tcPr>
            <w:tcW w:w="2409" w:type="dxa"/>
          </w:tcPr>
          <w:p w14:paraId="4D62B4EC" w14:textId="77777777" w:rsidR="005344B6" w:rsidRPr="00315388" w:rsidRDefault="005344B6" w:rsidP="0055729C">
            <w:pPr>
              <w:rPr>
                <w:rFonts w:cs="Arial"/>
                <w:szCs w:val="21"/>
                <w:lang w:val="fr-CH"/>
              </w:rPr>
            </w:pPr>
          </w:p>
        </w:tc>
      </w:tr>
      <w:tr w:rsidR="005344B6" w:rsidRPr="006602E7" w14:paraId="7DFE58B9" w14:textId="77777777" w:rsidTr="005344B6">
        <w:tc>
          <w:tcPr>
            <w:tcW w:w="2338" w:type="dxa"/>
          </w:tcPr>
          <w:p w14:paraId="119BA36C" w14:textId="77777777" w:rsidR="005344B6" w:rsidRPr="00315388" w:rsidRDefault="005344B6" w:rsidP="0055729C">
            <w:pPr>
              <w:rPr>
                <w:rFonts w:cs="Arial"/>
                <w:szCs w:val="21"/>
                <w:lang w:val="fr-CH"/>
              </w:rPr>
            </w:pPr>
          </w:p>
        </w:tc>
        <w:tc>
          <w:tcPr>
            <w:tcW w:w="4395" w:type="dxa"/>
          </w:tcPr>
          <w:p w14:paraId="1AD91E5C" w14:textId="77777777" w:rsidR="005344B6" w:rsidRPr="00315388" w:rsidRDefault="005344B6" w:rsidP="0055729C">
            <w:pPr>
              <w:rPr>
                <w:rFonts w:cs="Arial"/>
                <w:b/>
                <w:szCs w:val="21"/>
                <w:lang w:val="fr-CH"/>
              </w:rPr>
            </w:pPr>
          </w:p>
        </w:tc>
        <w:tc>
          <w:tcPr>
            <w:tcW w:w="567" w:type="dxa"/>
          </w:tcPr>
          <w:p w14:paraId="166E64C6" w14:textId="77777777" w:rsidR="005344B6" w:rsidRPr="00315388" w:rsidRDefault="005344B6" w:rsidP="0055729C">
            <w:pPr>
              <w:rPr>
                <w:rFonts w:cs="Arial"/>
                <w:szCs w:val="21"/>
                <w:lang w:val="fr-CH"/>
              </w:rPr>
            </w:pPr>
          </w:p>
        </w:tc>
        <w:tc>
          <w:tcPr>
            <w:tcW w:w="2409" w:type="dxa"/>
          </w:tcPr>
          <w:p w14:paraId="241CBFFF" w14:textId="77777777" w:rsidR="005344B6" w:rsidRPr="00315388" w:rsidRDefault="005344B6" w:rsidP="0055729C">
            <w:pPr>
              <w:rPr>
                <w:rFonts w:cs="Arial"/>
                <w:szCs w:val="21"/>
                <w:lang w:val="fr-CH"/>
              </w:rPr>
            </w:pPr>
          </w:p>
        </w:tc>
      </w:tr>
      <w:tr w:rsidR="005344B6" w:rsidRPr="006602E7" w14:paraId="17FC69C6" w14:textId="77777777" w:rsidTr="005344B6">
        <w:tc>
          <w:tcPr>
            <w:tcW w:w="2338" w:type="dxa"/>
          </w:tcPr>
          <w:p w14:paraId="219EAF2A" w14:textId="77777777" w:rsidR="005344B6" w:rsidRPr="00315388" w:rsidRDefault="005344B6" w:rsidP="0055729C">
            <w:pPr>
              <w:rPr>
                <w:rFonts w:cs="Arial"/>
                <w:szCs w:val="21"/>
                <w:lang w:val="fr-CH"/>
              </w:rPr>
            </w:pPr>
            <w:r w:rsidRPr="00315388">
              <w:rPr>
                <w:rFonts w:cs="Arial"/>
                <w:szCs w:val="21"/>
                <w:lang w:val="fr-CH"/>
              </w:rPr>
              <w:lastRenderedPageBreak/>
              <w:t>Redevance de concession pour l</w:t>
            </w:r>
            <w:r>
              <w:rPr>
                <w:rFonts w:cs="Arial"/>
                <w:szCs w:val="21"/>
                <w:lang w:val="fr-CH"/>
              </w:rPr>
              <w:t>’</w:t>
            </w:r>
            <w:r w:rsidRPr="00315388">
              <w:rPr>
                <w:rFonts w:cs="Arial"/>
                <w:szCs w:val="21"/>
                <w:lang w:val="fr-CH"/>
              </w:rPr>
              <w:t>approvisionnement en chaleur produite à distance</w:t>
            </w:r>
          </w:p>
        </w:tc>
        <w:tc>
          <w:tcPr>
            <w:tcW w:w="4395" w:type="dxa"/>
          </w:tcPr>
          <w:p w14:paraId="5FB29EC5" w14:textId="1755CEC1" w:rsidR="005344B6" w:rsidRPr="00365F53" w:rsidRDefault="005344B6" w:rsidP="00E05D2F">
            <w:pPr>
              <w:pStyle w:val="Listenabsatz"/>
              <w:numPr>
                <w:ilvl w:val="0"/>
                <w:numId w:val="5"/>
              </w:numPr>
              <w:ind w:left="0" w:firstLine="0"/>
              <w:rPr>
                <w:rFonts w:cs="Arial"/>
                <w:szCs w:val="21"/>
                <w:lang w:val="fr-CH"/>
              </w:rPr>
            </w:pPr>
            <w:r w:rsidRPr="00315388">
              <w:rPr>
                <w:rStyle w:val="Funotenzeichen"/>
                <w:rFonts w:cs="Arial"/>
                <w:szCs w:val="21"/>
                <w:lang w:val="fr-CH"/>
              </w:rPr>
              <w:footnoteReference w:id="8"/>
            </w:r>
            <w:r w:rsidRPr="00365F53">
              <w:rPr>
                <w:rFonts w:cs="Arial"/>
                <w:szCs w:val="21"/>
                <w:lang w:val="fr-CH"/>
              </w:rPr>
              <w:t xml:space="preserve"> </w:t>
            </w:r>
            <w:r w:rsidRPr="00365F53">
              <w:rPr>
                <w:rFonts w:cs="Arial"/>
                <w:szCs w:val="21"/>
                <w:vertAlign w:val="superscript"/>
                <w:lang w:val="fr-CH"/>
              </w:rPr>
              <w:t xml:space="preserve">1 </w:t>
            </w:r>
            <w:r w:rsidRPr="00365F53">
              <w:rPr>
                <w:rFonts w:cs="Arial"/>
                <w:szCs w:val="21"/>
                <w:lang w:val="fr-CH"/>
              </w:rPr>
              <w:t>Pour avoir le droit d’utiliser le domaine public en vue de l’approvisionnement en chaleur produite à distance, l’EAE verse à la commune une redevance annuelle de … centimes par kilowattheure de l’énergie soutirée à son propre réseau de distribution par les clientes et les clients finaux.</w:t>
            </w:r>
          </w:p>
          <w:p w14:paraId="6281D477" w14:textId="77777777" w:rsidR="005344B6" w:rsidRPr="00315388" w:rsidRDefault="005344B6" w:rsidP="0055729C">
            <w:pPr>
              <w:rPr>
                <w:rFonts w:cs="Arial"/>
                <w:szCs w:val="21"/>
                <w:lang w:val="fr-CH"/>
              </w:rPr>
            </w:pPr>
          </w:p>
          <w:p w14:paraId="29C0BE76" w14:textId="77777777" w:rsidR="005344B6" w:rsidRPr="00315388" w:rsidRDefault="005344B6" w:rsidP="0055729C">
            <w:pPr>
              <w:rPr>
                <w:rFonts w:cs="Arial"/>
                <w:b/>
                <w:szCs w:val="21"/>
                <w:lang w:val="fr-CH"/>
              </w:rPr>
            </w:pPr>
            <w:r w:rsidRPr="00315388">
              <w:rPr>
                <w:rFonts w:cs="Arial"/>
                <w:szCs w:val="21"/>
                <w:vertAlign w:val="superscript"/>
                <w:lang w:val="fr-CH"/>
              </w:rPr>
              <w:t xml:space="preserve">2 </w:t>
            </w:r>
            <w:r w:rsidRPr="00315388">
              <w:rPr>
                <w:rFonts w:cs="Arial"/>
                <w:szCs w:val="21"/>
                <w:lang w:val="fr-CH"/>
              </w:rPr>
              <w:t xml:space="preserve">Elle facture aux </w:t>
            </w:r>
            <w:r>
              <w:rPr>
                <w:rFonts w:cs="Arial"/>
                <w:szCs w:val="21"/>
                <w:lang w:val="fr-CH"/>
              </w:rPr>
              <w:t xml:space="preserve">clientes et aux </w:t>
            </w:r>
            <w:r w:rsidRPr="00315388">
              <w:rPr>
                <w:rFonts w:cs="Arial"/>
                <w:szCs w:val="21"/>
                <w:lang w:val="fr-CH"/>
              </w:rPr>
              <w:t>clients finaux de l</w:t>
            </w:r>
            <w:r>
              <w:rPr>
                <w:rFonts w:cs="Arial"/>
                <w:szCs w:val="21"/>
                <w:lang w:val="fr-CH"/>
              </w:rPr>
              <w:t>’</w:t>
            </w:r>
            <w:r w:rsidRPr="00315388">
              <w:rPr>
                <w:rFonts w:cs="Arial"/>
                <w:szCs w:val="21"/>
                <w:lang w:val="fr-CH"/>
              </w:rPr>
              <w:t>approvisionnement en chaleur produite à distance les charges selon l</w:t>
            </w:r>
            <w:r>
              <w:rPr>
                <w:rFonts w:cs="Arial"/>
                <w:szCs w:val="21"/>
                <w:lang w:val="fr-CH"/>
              </w:rPr>
              <w:t>’</w:t>
            </w:r>
            <w:r w:rsidRPr="00315388">
              <w:rPr>
                <w:rFonts w:cs="Arial"/>
                <w:szCs w:val="21"/>
                <w:lang w:val="fr-CH"/>
              </w:rPr>
              <w:t>alinéa 1 à titre de prestation fournie à des collectivités publiques, en tant que composantes des émoluments périodiques.</w:t>
            </w:r>
          </w:p>
        </w:tc>
        <w:tc>
          <w:tcPr>
            <w:tcW w:w="567" w:type="dxa"/>
          </w:tcPr>
          <w:p w14:paraId="6257778D" w14:textId="77777777" w:rsidR="005344B6" w:rsidRPr="00315388" w:rsidRDefault="005344B6" w:rsidP="0055729C">
            <w:pPr>
              <w:rPr>
                <w:rFonts w:cs="Arial"/>
                <w:szCs w:val="21"/>
                <w:lang w:val="fr-CH"/>
              </w:rPr>
            </w:pPr>
          </w:p>
        </w:tc>
        <w:tc>
          <w:tcPr>
            <w:tcW w:w="2409" w:type="dxa"/>
          </w:tcPr>
          <w:p w14:paraId="50924F63" w14:textId="77777777" w:rsidR="005344B6" w:rsidRPr="00315388" w:rsidRDefault="005344B6" w:rsidP="0055729C">
            <w:pPr>
              <w:rPr>
                <w:rFonts w:cs="Arial"/>
                <w:szCs w:val="21"/>
                <w:lang w:val="fr-CH"/>
              </w:rPr>
            </w:pPr>
          </w:p>
        </w:tc>
      </w:tr>
    </w:tbl>
    <w:p w14:paraId="49729E7B" w14:textId="77777777" w:rsidR="005344B6" w:rsidRPr="00315388" w:rsidRDefault="005344B6" w:rsidP="0055729C">
      <w:pPr>
        <w:rPr>
          <w:rFonts w:cs="Arial"/>
          <w:szCs w:val="21"/>
          <w:lang w:val="fr-CH"/>
        </w:rPr>
      </w:pPr>
    </w:p>
    <w:p w14:paraId="4D36AE72"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5DD3AC27" w14:textId="77777777" w:rsidTr="005344B6">
        <w:tc>
          <w:tcPr>
            <w:tcW w:w="2338" w:type="dxa"/>
          </w:tcPr>
          <w:p w14:paraId="45CF3C7B" w14:textId="77777777" w:rsidR="005344B6" w:rsidRPr="00315388" w:rsidRDefault="005344B6" w:rsidP="0055729C">
            <w:pPr>
              <w:rPr>
                <w:rFonts w:cs="Arial"/>
                <w:szCs w:val="21"/>
                <w:lang w:val="fr-CH"/>
              </w:rPr>
            </w:pPr>
            <w:r w:rsidRPr="00315388">
              <w:rPr>
                <w:rFonts w:cs="Arial"/>
                <w:szCs w:val="21"/>
                <w:lang w:val="fr-CH"/>
              </w:rPr>
              <w:t>Certificat de bonnes mœurs</w:t>
            </w:r>
          </w:p>
        </w:tc>
        <w:tc>
          <w:tcPr>
            <w:tcW w:w="4395" w:type="dxa"/>
          </w:tcPr>
          <w:p w14:paraId="3A501832" w14:textId="09BAFBED" w:rsidR="005344B6" w:rsidRPr="00365F53" w:rsidRDefault="005344B6" w:rsidP="00E05D2F">
            <w:pPr>
              <w:pStyle w:val="Listenabsatz"/>
              <w:numPr>
                <w:ilvl w:val="0"/>
                <w:numId w:val="5"/>
              </w:numPr>
              <w:ind w:left="0" w:firstLine="0"/>
              <w:rPr>
                <w:rFonts w:cs="Arial"/>
                <w:szCs w:val="21"/>
                <w:lang w:val="fr-CH"/>
              </w:rPr>
            </w:pPr>
            <w:r w:rsidRPr="00365F53">
              <w:rPr>
                <w:rFonts w:cs="Arial"/>
                <w:szCs w:val="21"/>
                <w:lang w:val="fr-CH"/>
              </w:rPr>
              <w:t>Certificat de bonnes mœurs</w:t>
            </w:r>
          </w:p>
        </w:tc>
        <w:tc>
          <w:tcPr>
            <w:tcW w:w="567" w:type="dxa"/>
          </w:tcPr>
          <w:p w14:paraId="2DBD0404" w14:textId="77777777" w:rsidR="005344B6" w:rsidRPr="00315388" w:rsidRDefault="005344B6" w:rsidP="0055729C">
            <w:pPr>
              <w:rPr>
                <w:rFonts w:cs="Arial"/>
                <w:szCs w:val="21"/>
                <w:lang w:val="fr-CH"/>
              </w:rPr>
            </w:pPr>
          </w:p>
        </w:tc>
        <w:tc>
          <w:tcPr>
            <w:tcW w:w="2409" w:type="dxa"/>
          </w:tcPr>
          <w:p w14:paraId="474FDCBA" w14:textId="77777777" w:rsidR="005344B6" w:rsidRPr="00315388" w:rsidRDefault="005344B6" w:rsidP="0055729C">
            <w:pPr>
              <w:rPr>
                <w:rFonts w:cs="Arial"/>
                <w:szCs w:val="21"/>
                <w:lang w:val="fr-CH"/>
              </w:rPr>
            </w:pPr>
            <w:r w:rsidRPr="00315388">
              <w:rPr>
                <w:rFonts w:cs="Arial"/>
                <w:szCs w:val="21"/>
                <w:lang w:val="fr-CH"/>
              </w:rPr>
              <w:t>fr. 5</w:t>
            </w:r>
            <w:r>
              <w:rPr>
                <w:rFonts w:cs="Arial"/>
                <w:szCs w:val="21"/>
                <w:lang w:val="fr-CH"/>
              </w:rPr>
              <w:t>0</w:t>
            </w:r>
            <w:r w:rsidRPr="00315388">
              <w:rPr>
                <w:rFonts w:cs="Arial"/>
                <w:szCs w:val="21"/>
                <w:lang w:val="fr-CH"/>
              </w:rPr>
              <w:t>.--</w:t>
            </w:r>
          </w:p>
        </w:tc>
      </w:tr>
    </w:tbl>
    <w:p w14:paraId="1C80332E" w14:textId="77777777" w:rsidR="005344B6" w:rsidRPr="00315388" w:rsidRDefault="005344B6" w:rsidP="0055729C">
      <w:pPr>
        <w:rPr>
          <w:rFonts w:cs="Arial"/>
          <w:szCs w:val="21"/>
          <w:lang w:val="fr-CH"/>
        </w:rPr>
      </w:pPr>
    </w:p>
    <w:p w14:paraId="7D382B79" w14:textId="77777777" w:rsidR="005344B6" w:rsidRPr="00315388" w:rsidRDefault="005344B6" w:rsidP="0055729C">
      <w:pPr>
        <w:rPr>
          <w:rFonts w:cs="Arial"/>
          <w:szCs w:val="21"/>
          <w:lang w:val="fr-CH"/>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4BB49618" w14:textId="77777777" w:rsidTr="00365F53">
        <w:tc>
          <w:tcPr>
            <w:tcW w:w="2338" w:type="dxa"/>
          </w:tcPr>
          <w:p w14:paraId="6EE8B0E6" w14:textId="77777777" w:rsidR="005344B6" w:rsidRPr="00315388" w:rsidRDefault="005344B6" w:rsidP="0055729C">
            <w:pPr>
              <w:rPr>
                <w:rFonts w:cs="Arial"/>
                <w:szCs w:val="21"/>
                <w:lang w:val="fr-CH"/>
              </w:rPr>
            </w:pPr>
            <w:r w:rsidRPr="00315388">
              <w:rPr>
                <w:rFonts w:cs="Arial"/>
                <w:szCs w:val="21"/>
                <w:lang w:val="fr-CH"/>
              </w:rPr>
              <w:t>Documents d</w:t>
            </w:r>
            <w:r>
              <w:rPr>
                <w:rFonts w:cs="Arial"/>
                <w:szCs w:val="21"/>
                <w:lang w:val="fr-CH"/>
              </w:rPr>
              <w:t>’</w:t>
            </w:r>
            <w:r w:rsidRPr="00315388">
              <w:rPr>
                <w:rFonts w:cs="Arial"/>
                <w:szCs w:val="21"/>
                <w:lang w:val="fr-CH"/>
              </w:rPr>
              <w:t>identité</w:t>
            </w:r>
          </w:p>
        </w:tc>
        <w:tc>
          <w:tcPr>
            <w:tcW w:w="4395" w:type="dxa"/>
          </w:tcPr>
          <w:p w14:paraId="6FD74FC7" w14:textId="42C6709C" w:rsidR="005344B6" w:rsidRPr="00365F53" w:rsidRDefault="005344B6" w:rsidP="00E05D2F">
            <w:pPr>
              <w:pStyle w:val="Listenabsatz"/>
              <w:numPr>
                <w:ilvl w:val="0"/>
                <w:numId w:val="5"/>
              </w:numPr>
              <w:ind w:left="0" w:firstLine="0"/>
              <w:rPr>
                <w:rFonts w:cs="Arial"/>
                <w:szCs w:val="21"/>
                <w:lang w:val="fr-CH"/>
              </w:rPr>
            </w:pPr>
            <w:r w:rsidRPr="00365F53">
              <w:rPr>
                <w:rFonts w:cs="Arial"/>
                <w:szCs w:val="21"/>
                <w:vertAlign w:val="superscript"/>
                <w:lang w:val="fr-CH"/>
              </w:rPr>
              <w:t>1</w:t>
            </w:r>
            <w:r w:rsidRPr="00365F53">
              <w:rPr>
                <w:rFonts w:cs="Arial"/>
                <w:szCs w:val="21"/>
                <w:lang w:val="fr-CH"/>
              </w:rPr>
              <w:t xml:space="preserve"> Établissement/prolongation d’une carte d’indigène</w:t>
            </w:r>
          </w:p>
        </w:tc>
        <w:tc>
          <w:tcPr>
            <w:tcW w:w="567" w:type="dxa"/>
          </w:tcPr>
          <w:p w14:paraId="321C789C" w14:textId="77777777" w:rsidR="005344B6" w:rsidRPr="00315388" w:rsidRDefault="005344B6" w:rsidP="0055729C">
            <w:pPr>
              <w:rPr>
                <w:rFonts w:cs="Arial"/>
                <w:szCs w:val="21"/>
                <w:lang w:val="fr-CH"/>
              </w:rPr>
            </w:pPr>
          </w:p>
        </w:tc>
        <w:tc>
          <w:tcPr>
            <w:tcW w:w="2409" w:type="dxa"/>
            <w:vAlign w:val="bottom"/>
          </w:tcPr>
          <w:p w14:paraId="3A3CDB44" w14:textId="77777777" w:rsidR="005344B6" w:rsidRPr="00315388" w:rsidRDefault="005344B6" w:rsidP="00365F53">
            <w:pPr>
              <w:rPr>
                <w:rFonts w:cs="Arial"/>
                <w:szCs w:val="21"/>
                <w:lang w:val="fr-CH"/>
              </w:rPr>
            </w:pPr>
            <w:r w:rsidRPr="00315388">
              <w:rPr>
                <w:rFonts w:cs="Arial"/>
                <w:szCs w:val="21"/>
                <w:lang w:val="fr-CH"/>
              </w:rPr>
              <w:t xml:space="preserve">fr. </w:t>
            </w:r>
            <w:r>
              <w:rPr>
                <w:rFonts w:cs="Arial"/>
                <w:szCs w:val="21"/>
                <w:lang w:val="fr-CH"/>
              </w:rPr>
              <w:t>20</w:t>
            </w:r>
            <w:r w:rsidRPr="00315388">
              <w:rPr>
                <w:rFonts w:cs="Arial"/>
                <w:szCs w:val="21"/>
                <w:lang w:val="fr-CH"/>
              </w:rPr>
              <w:t>.--</w:t>
            </w:r>
          </w:p>
        </w:tc>
      </w:tr>
    </w:tbl>
    <w:p w14:paraId="69EF011D"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56D19858" w14:textId="77777777" w:rsidTr="00365F53">
        <w:tc>
          <w:tcPr>
            <w:tcW w:w="2338" w:type="dxa"/>
          </w:tcPr>
          <w:p w14:paraId="110AB30B" w14:textId="77777777" w:rsidR="005344B6" w:rsidRPr="00315388" w:rsidRDefault="005344B6" w:rsidP="0055729C">
            <w:pPr>
              <w:rPr>
                <w:rFonts w:cs="Arial"/>
                <w:szCs w:val="21"/>
                <w:lang w:val="fr-CH"/>
              </w:rPr>
            </w:pPr>
          </w:p>
        </w:tc>
        <w:tc>
          <w:tcPr>
            <w:tcW w:w="4395" w:type="dxa"/>
          </w:tcPr>
          <w:p w14:paraId="628369FC"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Attestation annuelle de domicile sur la carte d</w:t>
            </w:r>
            <w:r>
              <w:rPr>
                <w:rFonts w:cs="Arial"/>
                <w:szCs w:val="21"/>
                <w:lang w:val="fr-CH"/>
              </w:rPr>
              <w:t>’</w:t>
            </w:r>
            <w:r w:rsidRPr="00315388">
              <w:rPr>
                <w:rFonts w:cs="Arial"/>
                <w:szCs w:val="21"/>
                <w:lang w:val="fr-CH"/>
              </w:rPr>
              <w:t xml:space="preserve">indigène </w:t>
            </w:r>
          </w:p>
        </w:tc>
        <w:tc>
          <w:tcPr>
            <w:tcW w:w="567" w:type="dxa"/>
          </w:tcPr>
          <w:p w14:paraId="6685E334" w14:textId="77777777" w:rsidR="005344B6" w:rsidRPr="00315388" w:rsidRDefault="005344B6" w:rsidP="0055729C">
            <w:pPr>
              <w:rPr>
                <w:rFonts w:cs="Arial"/>
                <w:szCs w:val="21"/>
                <w:lang w:val="fr-CH"/>
              </w:rPr>
            </w:pPr>
          </w:p>
        </w:tc>
        <w:tc>
          <w:tcPr>
            <w:tcW w:w="2409" w:type="dxa"/>
            <w:vAlign w:val="bottom"/>
          </w:tcPr>
          <w:p w14:paraId="38B36FB7" w14:textId="77777777" w:rsidR="005344B6" w:rsidRPr="00315388" w:rsidRDefault="005344B6" w:rsidP="00365F53">
            <w:pPr>
              <w:rPr>
                <w:rFonts w:cs="Arial"/>
                <w:szCs w:val="21"/>
                <w:lang w:val="fr-CH"/>
              </w:rPr>
            </w:pPr>
            <w:r w:rsidRPr="00315388">
              <w:rPr>
                <w:rFonts w:cs="Arial"/>
                <w:szCs w:val="21"/>
                <w:lang w:val="fr-CH"/>
              </w:rPr>
              <w:t xml:space="preserve">fr. </w:t>
            </w:r>
            <w:r>
              <w:rPr>
                <w:rFonts w:cs="Arial"/>
                <w:szCs w:val="21"/>
                <w:lang w:val="fr-CH"/>
              </w:rPr>
              <w:t>10</w:t>
            </w:r>
            <w:r w:rsidRPr="00315388">
              <w:rPr>
                <w:rFonts w:cs="Arial"/>
                <w:szCs w:val="21"/>
                <w:lang w:val="fr-CH"/>
              </w:rPr>
              <w:t>.--</w:t>
            </w:r>
          </w:p>
        </w:tc>
      </w:tr>
    </w:tbl>
    <w:p w14:paraId="41CE5224" w14:textId="77777777" w:rsidR="005344B6" w:rsidRPr="00315388" w:rsidRDefault="005344B6" w:rsidP="0055729C">
      <w:pPr>
        <w:rPr>
          <w:rFonts w:cs="Arial"/>
          <w:szCs w:val="21"/>
          <w:lang w:val="fr-CH"/>
        </w:rPr>
      </w:pPr>
    </w:p>
    <w:p w14:paraId="233217AE"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22A65E21" w14:textId="77777777" w:rsidTr="005344B6">
        <w:tc>
          <w:tcPr>
            <w:tcW w:w="2338" w:type="dxa"/>
          </w:tcPr>
          <w:p w14:paraId="53C33791" w14:textId="45FC67C6" w:rsidR="005344B6" w:rsidRPr="00315388" w:rsidRDefault="00365F53" w:rsidP="0055729C">
            <w:pPr>
              <w:rPr>
                <w:rFonts w:cs="Arial"/>
                <w:szCs w:val="21"/>
                <w:lang w:val="fr-CH"/>
              </w:rPr>
            </w:pPr>
            <w:r>
              <w:rPr>
                <w:rFonts w:cs="Arial"/>
                <w:szCs w:val="21"/>
                <w:lang w:val="fr-CH"/>
              </w:rPr>
              <w:t>Bureau des objets trou</w:t>
            </w:r>
            <w:r w:rsidR="005344B6" w:rsidRPr="00315388">
              <w:rPr>
                <w:rFonts w:cs="Arial"/>
                <w:szCs w:val="21"/>
                <w:lang w:val="fr-CH"/>
              </w:rPr>
              <w:t>vés</w:t>
            </w:r>
          </w:p>
        </w:tc>
        <w:tc>
          <w:tcPr>
            <w:tcW w:w="4395" w:type="dxa"/>
          </w:tcPr>
          <w:p w14:paraId="033788DA" w14:textId="00F4130B" w:rsidR="005344B6" w:rsidRPr="00365F53" w:rsidRDefault="005344B6" w:rsidP="00E05D2F">
            <w:pPr>
              <w:pStyle w:val="Listenabsatz"/>
              <w:numPr>
                <w:ilvl w:val="0"/>
                <w:numId w:val="5"/>
              </w:numPr>
              <w:ind w:left="0" w:firstLine="0"/>
              <w:rPr>
                <w:rFonts w:cs="Arial"/>
                <w:szCs w:val="21"/>
                <w:lang w:val="fr-CH"/>
              </w:rPr>
            </w:pPr>
            <w:r w:rsidRPr="00365F53">
              <w:rPr>
                <w:rFonts w:cs="Arial"/>
                <w:szCs w:val="21"/>
                <w:lang w:val="fr-CH"/>
              </w:rPr>
              <w:t>Restitution d’objets trouvés</w:t>
            </w:r>
          </w:p>
        </w:tc>
        <w:tc>
          <w:tcPr>
            <w:tcW w:w="567" w:type="dxa"/>
          </w:tcPr>
          <w:p w14:paraId="0489B824" w14:textId="77777777" w:rsidR="005344B6" w:rsidRPr="00315388" w:rsidRDefault="005344B6" w:rsidP="0055729C">
            <w:pPr>
              <w:rPr>
                <w:rFonts w:cs="Arial"/>
                <w:szCs w:val="21"/>
                <w:lang w:val="fr-CH"/>
              </w:rPr>
            </w:pPr>
          </w:p>
        </w:tc>
        <w:tc>
          <w:tcPr>
            <w:tcW w:w="2409" w:type="dxa"/>
          </w:tcPr>
          <w:p w14:paraId="3269DF40" w14:textId="77777777" w:rsidR="005344B6" w:rsidRPr="00315388" w:rsidRDefault="005344B6" w:rsidP="0055729C">
            <w:pPr>
              <w:rPr>
                <w:rFonts w:cs="Arial"/>
                <w:szCs w:val="21"/>
                <w:lang w:val="fr-CH"/>
              </w:rPr>
            </w:pPr>
            <w:r w:rsidRPr="00315388">
              <w:rPr>
                <w:rFonts w:cs="Arial"/>
                <w:szCs w:val="21"/>
                <w:lang w:val="fr-CH"/>
              </w:rPr>
              <w:t xml:space="preserve">fr. </w:t>
            </w:r>
            <w:r>
              <w:rPr>
                <w:rFonts w:cs="Arial"/>
                <w:szCs w:val="21"/>
                <w:lang w:val="fr-CH"/>
              </w:rPr>
              <w:t>2</w:t>
            </w:r>
            <w:r w:rsidRPr="00315388">
              <w:rPr>
                <w:rFonts w:cs="Arial"/>
                <w:szCs w:val="21"/>
                <w:lang w:val="fr-CH"/>
              </w:rPr>
              <w:t>0.--</w:t>
            </w:r>
          </w:p>
        </w:tc>
      </w:tr>
    </w:tbl>
    <w:p w14:paraId="6375D1F2" w14:textId="77777777" w:rsidR="005344B6" w:rsidRPr="00315388" w:rsidRDefault="005344B6" w:rsidP="0055729C">
      <w:pPr>
        <w:rPr>
          <w:rFonts w:cs="Arial"/>
          <w:szCs w:val="21"/>
          <w:lang w:val="fr-CH"/>
        </w:rPr>
      </w:pPr>
    </w:p>
    <w:p w14:paraId="3A040AB7" w14:textId="77777777" w:rsidR="005344B6" w:rsidRPr="00315388" w:rsidRDefault="005344B6" w:rsidP="0055729C">
      <w:pPr>
        <w:rPr>
          <w:rFonts w:cs="Arial"/>
          <w:szCs w:val="21"/>
          <w:lang w:val="fr-CH"/>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6602E7" w14:paraId="44725A1F" w14:textId="77777777" w:rsidTr="005344B6">
        <w:tc>
          <w:tcPr>
            <w:tcW w:w="2338" w:type="dxa"/>
          </w:tcPr>
          <w:p w14:paraId="481BEFE3" w14:textId="77777777" w:rsidR="005344B6" w:rsidRPr="00315388" w:rsidRDefault="005344B6" w:rsidP="0055729C">
            <w:pPr>
              <w:rPr>
                <w:rFonts w:cs="Arial"/>
                <w:szCs w:val="21"/>
                <w:lang w:val="fr-CH"/>
              </w:rPr>
            </w:pPr>
            <w:r w:rsidRPr="00315388">
              <w:rPr>
                <w:rFonts w:cs="Arial"/>
                <w:szCs w:val="21"/>
                <w:lang w:val="fr-CH"/>
              </w:rPr>
              <w:t>Taxe des chiens</w:t>
            </w:r>
          </w:p>
        </w:tc>
        <w:tc>
          <w:tcPr>
            <w:tcW w:w="4395" w:type="dxa"/>
          </w:tcPr>
          <w:p w14:paraId="7F384636" w14:textId="7DF45FAF" w:rsidR="005344B6" w:rsidRPr="00365F53" w:rsidRDefault="005344B6" w:rsidP="00E05D2F">
            <w:pPr>
              <w:pStyle w:val="Listenabsatz"/>
              <w:numPr>
                <w:ilvl w:val="0"/>
                <w:numId w:val="5"/>
              </w:numPr>
              <w:ind w:left="0" w:firstLine="0"/>
              <w:rPr>
                <w:rFonts w:cs="Arial"/>
                <w:iCs/>
                <w:szCs w:val="21"/>
                <w:lang w:val="fr-CH" w:eastAsia="de-CH"/>
              </w:rPr>
            </w:pPr>
            <w:r w:rsidRPr="00365F53">
              <w:rPr>
                <w:rFonts w:cs="Arial"/>
                <w:iCs/>
                <w:szCs w:val="21"/>
                <w:vertAlign w:val="superscript"/>
                <w:lang w:val="fr-CH" w:eastAsia="de-CH"/>
              </w:rPr>
              <w:t>1</w:t>
            </w:r>
            <w:r w:rsidRPr="00365F53">
              <w:rPr>
                <w:rFonts w:cs="Arial"/>
                <w:iCs/>
                <w:szCs w:val="21"/>
                <w:lang w:val="fr-CH" w:eastAsia="de-CH"/>
              </w:rPr>
              <w:t xml:space="preserve"> La commune perçoit une taxe des chiens conformément à l’article 13 de la loi cantonale sur les chiens.</w:t>
            </w:r>
          </w:p>
        </w:tc>
        <w:tc>
          <w:tcPr>
            <w:tcW w:w="567" w:type="dxa"/>
          </w:tcPr>
          <w:p w14:paraId="2CEA79D5" w14:textId="77777777" w:rsidR="005344B6" w:rsidRPr="00315388" w:rsidRDefault="005344B6" w:rsidP="0055729C">
            <w:pPr>
              <w:rPr>
                <w:rFonts w:cs="Arial"/>
                <w:szCs w:val="21"/>
                <w:lang w:val="fr-CH"/>
              </w:rPr>
            </w:pPr>
          </w:p>
        </w:tc>
        <w:tc>
          <w:tcPr>
            <w:tcW w:w="2409" w:type="dxa"/>
          </w:tcPr>
          <w:p w14:paraId="3A50AFBB" w14:textId="77777777" w:rsidR="005344B6" w:rsidRPr="00315388" w:rsidRDefault="005344B6" w:rsidP="0055729C">
            <w:pPr>
              <w:rPr>
                <w:rFonts w:cs="Arial"/>
                <w:szCs w:val="21"/>
                <w:lang w:val="fr-CH"/>
              </w:rPr>
            </w:pPr>
          </w:p>
        </w:tc>
      </w:tr>
      <w:tr w:rsidR="00365F53" w:rsidRPr="006602E7" w14:paraId="08A6308E" w14:textId="77777777" w:rsidTr="005344B6">
        <w:tc>
          <w:tcPr>
            <w:tcW w:w="2338" w:type="dxa"/>
          </w:tcPr>
          <w:p w14:paraId="07645F90" w14:textId="77777777" w:rsidR="00365F53" w:rsidRPr="00315388" w:rsidRDefault="00365F53" w:rsidP="0055729C">
            <w:pPr>
              <w:rPr>
                <w:rFonts w:cs="Arial"/>
                <w:szCs w:val="21"/>
                <w:lang w:val="fr-CH"/>
              </w:rPr>
            </w:pPr>
          </w:p>
        </w:tc>
        <w:tc>
          <w:tcPr>
            <w:tcW w:w="4395" w:type="dxa"/>
          </w:tcPr>
          <w:p w14:paraId="30B2D056" w14:textId="77777777" w:rsidR="00365F53" w:rsidRPr="00365F53" w:rsidRDefault="00365F53" w:rsidP="00365F53">
            <w:pPr>
              <w:pStyle w:val="Listenabsatz"/>
              <w:ind w:left="0"/>
              <w:rPr>
                <w:rFonts w:cs="Arial"/>
                <w:iCs/>
                <w:szCs w:val="21"/>
                <w:vertAlign w:val="superscript"/>
                <w:lang w:val="fr-CH" w:eastAsia="de-CH"/>
              </w:rPr>
            </w:pPr>
          </w:p>
        </w:tc>
        <w:tc>
          <w:tcPr>
            <w:tcW w:w="567" w:type="dxa"/>
          </w:tcPr>
          <w:p w14:paraId="56EF2F7C" w14:textId="77777777" w:rsidR="00365F53" w:rsidRPr="00315388" w:rsidRDefault="00365F53" w:rsidP="0055729C">
            <w:pPr>
              <w:rPr>
                <w:rFonts w:cs="Arial"/>
                <w:szCs w:val="21"/>
                <w:lang w:val="fr-CH"/>
              </w:rPr>
            </w:pPr>
          </w:p>
        </w:tc>
        <w:tc>
          <w:tcPr>
            <w:tcW w:w="2409" w:type="dxa"/>
          </w:tcPr>
          <w:p w14:paraId="30FD8363" w14:textId="77777777" w:rsidR="00365F53" w:rsidRPr="00315388" w:rsidRDefault="00365F53" w:rsidP="0055729C">
            <w:pPr>
              <w:rPr>
                <w:rFonts w:cs="Arial"/>
                <w:szCs w:val="21"/>
                <w:lang w:val="fr-CH"/>
              </w:rPr>
            </w:pPr>
          </w:p>
        </w:tc>
      </w:tr>
      <w:tr w:rsidR="005344B6" w:rsidRPr="006602E7" w14:paraId="13742AC5" w14:textId="77777777" w:rsidTr="005344B6">
        <w:tc>
          <w:tcPr>
            <w:tcW w:w="2338" w:type="dxa"/>
          </w:tcPr>
          <w:p w14:paraId="71F83226" w14:textId="77777777" w:rsidR="005344B6" w:rsidRPr="00315388" w:rsidRDefault="005344B6" w:rsidP="0055729C">
            <w:pPr>
              <w:rPr>
                <w:rFonts w:cs="Arial"/>
                <w:szCs w:val="21"/>
                <w:lang w:val="fr-CH"/>
              </w:rPr>
            </w:pPr>
          </w:p>
        </w:tc>
        <w:tc>
          <w:tcPr>
            <w:tcW w:w="4395" w:type="dxa"/>
          </w:tcPr>
          <w:p w14:paraId="3A3316C2" w14:textId="0A3AADA4" w:rsidR="005344B6" w:rsidRPr="00365F53" w:rsidRDefault="005344B6" w:rsidP="0055729C">
            <w:pPr>
              <w:rPr>
                <w:rFonts w:cs="Arial"/>
                <w:iCs/>
                <w:szCs w:val="21"/>
                <w:lang w:val="fr-CH" w:eastAsia="de-CH"/>
              </w:rPr>
            </w:pPr>
            <w:r w:rsidRPr="00315388">
              <w:rPr>
                <w:rFonts w:cs="Arial"/>
                <w:iCs/>
                <w:szCs w:val="21"/>
                <w:vertAlign w:val="superscript"/>
                <w:lang w:val="fr-CH" w:eastAsia="de-CH"/>
              </w:rPr>
              <w:t>2</w:t>
            </w:r>
            <w:r w:rsidRPr="00315388">
              <w:rPr>
                <w:rFonts w:cs="Arial"/>
                <w:iCs/>
                <w:szCs w:val="21"/>
                <w:lang w:val="fr-CH" w:eastAsia="de-CH"/>
              </w:rPr>
              <w:t xml:space="preserve"> Les détentrices et </w:t>
            </w:r>
            <w:r>
              <w:rPr>
                <w:rFonts w:cs="Arial"/>
                <w:iCs/>
                <w:szCs w:val="21"/>
                <w:lang w:val="fr-CH" w:eastAsia="de-CH"/>
              </w:rPr>
              <w:t xml:space="preserve">les </w:t>
            </w:r>
            <w:r w:rsidRPr="00315388">
              <w:rPr>
                <w:rFonts w:cs="Arial"/>
                <w:iCs/>
                <w:szCs w:val="21"/>
                <w:lang w:val="fr-CH" w:eastAsia="de-CH"/>
              </w:rPr>
              <w:t>détenteurs de chiens domiciliés dans la commune au 1</w:t>
            </w:r>
            <w:r w:rsidRPr="00315388">
              <w:rPr>
                <w:rFonts w:cs="Arial"/>
                <w:iCs/>
                <w:szCs w:val="21"/>
                <w:vertAlign w:val="superscript"/>
                <w:lang w:val="fr-CH" w:eastAsia="de-CH"/>
              </w:rPr>
              <w:t>er</w:t>
            </w:r>
            <w:r w:rsidRPr="00315388">
              <w:rPr>
                <w:rFonts w:cs="Arial"/>
                <w:iCs/>
                <w:szCs w:val="21"/>
                <w:lang w:val="fr-CH" w:eastAsia="de-CH"/>
              </w:rPr>
              <w:t xml:space="preserve"> août sont soumi</w:t>
            </w:r>
            <w:r w:rsidR="00365F53">
              <w:rPr>
                <w:rFonts w:cs="Arial"/>
                <w:iCs/>
                <w:szCs w:val="21"/>
                <w:lang w:val="fr-CH" w:eastAsia="de-CH"/>
              </w:rPr>
              <w:t>s à la taxe.</w:t>
            </w:r>
          </w:p>
        </w:tc>
        <w:tc>
          <w:tcPr>
            <w:tcW w:w="567" w:type="dxa"/>
          </w:tcPr>
          <w:p w14:paraId="54FCE3F2" w14:textId="77777777" w:rsidR="005344B6" w:rsidRPr="00315388" w:rsidRDefault="005344B6" w:rsidP="0055729C">
            <w:pPr>
              <w:rPr>
                <w:rFonts w:cs="Arial"/>
                <w:szCs w:val="21"/>
                <w:lang w:val="fr-CH"/>
              </w:rPr>
            </w:pPr>
          </w:p>
        </w:tc>
        <w:tc>
          <w:tcPr>
            <w:tcW w:w="2409" w:type="dxa"/>
          </w:tcPr>
          <w:p w14:paraId="04C1A218" w14:textId="77777777" w:rsidR="005344B6" w:rsidRPr="00315388" w:rsidRDefault="005344B6" w:rsidP="0055729C">
            <w:pPr>
              <w:rPr>
                <w:rFonts w:cs="Arial"/>
                <w:szCs w:val="21"/>
                <w:lang w:val="fr-CH"/>
              </w:rPr>
            </w:pPr>
          </w:p>
        </w:tc>
      </w:tr>
      <w:tr w:rsidR="00365F53" w:rsidRPr="006602E7" w14:paraId="5498F527" w14:textId="77777777" w:rsidTr="005344B6">
        <w:tc>
          <w:tcPr>
            <w:tcW w:w="2338" w:type="dxa"/>
          </w:tcPr>
          <w:p w14:paraId="4DB8609A" w14:textId="77777777" w:rsidR="00365F53" w:rsidRPr="00315388" w:rsidRDefault="00365F53" w:rsidP="0055729C">
            <w:pPr>
              <w:rPr>
                <w:rFonts w:cs="Arial"/>
                <w:szCs w:val="21"/>
                <w:lang w:val="fr-CH"/>
              </w:rPr>
            </w:pPr>
          </w:p>
        </w:tc>
        <w:tc>
          <w:tcPr>
            <w:tcW w:w="4395" w:type="dxa"/>
          </w:tcPr>
          <w:p w14:paraId="355EE430" w14:textId="77777777" w:rsidR="00365F53" w:rsidRPr="00315388" w:rsidRDefault="00365F53" w:rsidP="0055729C">
            <w:pPr>
              <w:rPr>
                <w:rFonts w:cs="Arial"/>
                <w:iCs/>
                <w:szCs w:val="21"/>
                <w:vertAlign w:val="superscript"/>
                <w:lang w:val="fr-CH" w:eastAsia="de-CH"/>
              </w:rPr>
            </w:pPr>
          </w:p>
        </w:tc>
        <w:tc>
          <w:tcPr>
            <w:tcW w:w="567" w:type="dxa"/>
          </w:tcPr>
          <w:p w14:paraId="1464E307" w14:textId="77777777" w:rsidR="00365F53" w:rsidRPr="00315388" w:rsidRDefault="00365F53" w:rsidP="0055729C">
            <w:pPr>
              <w:rPr>
                <w:rFonts w:cs="Arial"/>
                <w:szCs w:val="21"/>
                <w:lang w:val="fr-CH"/>
              </w:rPr>
            </w:pPr>
          </w:p>
        </w:tc>
        <w:tc>
          <w:tcPr>
            <w:tcW w:w="2409" w:type="dxa"/>
          </w:tcPr>
          <w:p w14:paraId="7D6631FF" w14:textId="77777777" w:rsidR="00365F53" w:rsidRPr="00315388" w:rsidRDefault="00365F53" w:rsidP="0055729C">
            <w:pPr>
              <w:rPr>
                <w:rFonts w:cs="Arial"/>
                <w:szCs w:val="21"/>
                <w:lang w:val="fr-CH"/>
              </w:rPr>
            </w:pPr>
          </w:p>
        </w:tc>
      </w:tr>
      <w:tr w:rsidR="005344B6" w:rsidRPr="00315388" w14:paraId="1449FA97" w14:textId="77777777" w:rsidTr="005344B6">
        <w:tc>
          <w:tcPr>
            <w:tcW w:w="2338" w:type="dxa"/>
          </w:tcPr>
          <w:p w14:paraId="6A9975F2" w14:textId="77777777" w:rsidR="005344B6" w:rsidRPr="00315388" w:rsidRDefault="005344B6" w:rsidP="0055729C">
            <w:pPr>
              <w:rPr>
                <w:rFonts w:cs="Arial"/>
                <w:szCs w:val="21"/>
                <w:lang w:val="fr-CH"/>
              </w:rPr>
            </w:pPr>
          </w:p>
        </w:tc>
        <w:tc>
          <w:tcPr>
            <w:tcW w:w="4395" w:type="dxa"/>
          </w:tcPr>
          <w:p w14:paraId="1C4EAF77" w14:textId="77777777" w:rsidR="005344B6" w:rsidRPr="00315388" w:rsidRDefault="005344B6" w:rsidP="0055729C">
            <w:pPr>
              <w:rPr>
                <w:rFonts w:cs="Arial"/>
                <w:iCs/>
                <w:szCs w:val="21"/>
                <w:vertAlign w:val="superscript"/>
                <w:lang w:val="fr-CH" w:eastAsia="de-CH"/>
              </w:rPr>
            </w:pPr>
            <w:r w:rsidRPr="00315388">
              <w:rPr>
                <w:rFonts w:cs="Arial"/>
                <w:iCs/>
                <w:szCs w:val="21"/>
                <w:vertAlign w:val="superscript"/>
                <w:lang w:val="fr-CH" w:eastAsia="de-CH"/>
              </w:rPr>
              <w:t>3</w:t>
            </w:r>
            <w:r w:rsidRPr="00315388">
              <w:rPr>
                <w:rFonts w:cs="Arial"/>
                <w:iCs/>
                <w:szCs w:val="21"/>
                <w:lang w:val="fr-CH" w:eastAsia="de-CH"/>
              </w:rPr>
              <w:t xml:space="preserve"> Le conseil communal fixe le montant de la taxe dans le tarif des émoluments en respectant une fourchette comprise entre xxx et xxx francs (par an et par chien). Ce montant est identique pour tous les chiens.</w:t>
            </w:r>
          </w:p>
        </w:tc>
        <w:tc>
          <w:tcPr>
            <w:tcW w:w="567" w:type="dxa"/>
          </w:tcPr>
          <w:p w14:paraId="11AE26F3" w14:textId="77777777" w:rsidR="005344B6" w:rsidRPr="00315388" w:rsidRDefault="005344B6" w:rsidP="0055729C">
            <w:pPr>
              <w:rPr>
                <w:rFonts w:cs="Arial"/>
                <w:szCs w:val="21"/>
                <w:lang w:val="fr-CH"/>
              </w:rPr>
            </w:pPr>
          </w:p>
        </w:tc>
        <w:tc>
          <w:tcPr>
            <w:tcW w:w="2409" w:type="dxa"/>
          </w:tcPr>
          <w:p w14:paraId="6118ED06" w14:textId="77777777" w:rsidR="005344B6" w:rsidRPr="00315388" w:rsidRDefault="005344B6" w:rsidP="0055729C">
            <w:pPr>
              <w:rPr>
                <w:rFonts w:cs="Arial"/>
                <w:szCs w:val="21"/>
                <w:lang w:val="fr-CH"/>
              </w:rPr>
            </w:pPr>
          </w:p>
        </w:tc>
      </w:tr>
    </w:tbl>
    <w:p w14:paraId="4A92DF22"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4B4A53E1" w14:textId="77777777" w:rsidTr="00365F53">
        <w:tc>
          <w:tcPr>
            <w:tcW w:w="2338" w:type="dxa"/>
            <w:tcBorders>
              <w:top w:val="nil"/>
              <w:left w:val="nil"/>
              <w:bottom w:val="nil"/>
              <w:right w:val="nil"/>
            </w:tcBorders>
          </w:tcPr>
          <w:p w14:paraId="7F86FABB" w14:textId="77777777" w:rsidR="005344B6" w:rsidRPr="00315388" w:rsidRDefault="005344B6" w:rsidP="0055729C">
            <w:pPr>
              <w:rPr>
                <w:rFonts w:cs="Arial"/>
                <w:szCs w:val="21"/>
                <w:lang w:val="fr-CH"/>
              </w:rPr>
            </w:pPr>
            <w:r w:rsidRPr="00315388">
              <w:rPr>
                <w:rFonts w:cs="Arial"/>
                <w:szCs w:val="21"/>
                <w:lang w:val="fr-CH"/>
              </w:rPr>
              <w:t>Expulsion</w:t>
            </w:r>
          </w:p>
        </w:tc>
        <w:tc>
          <w:tcPr>
            <w:tcW w:w="4395" w:type="dxa"/>
            <w:tcBorders>
              <w:top w:val="nil"/>
              <w:left w:val="nil"/>
              <w:bottom w:val="nil"/>
              <w:right w:val="nil"/>
            </w:tcBorders>
          </w:tcPr>
          <w:p w14:paraId="784DE0E6" w14:textId="58373732" w:rsidR="005344B6" w:rsidRPr="00365F53" w:rsidRDefault="005344B6" w:rsidP="00E05D2F">
            <w:pPr>
              <w:pStyle w:val="Listenabsatz"/>
              <w:numPr>
                <w:ilvl w:val="0"/>
                <w:numId w:val="5"/>
              </w:numPr>
              <w:ind w:left="0" w:firstLine="0"/>
              <w:rPr>
                <w:rFonts w:cs="Arial"/>
                <w:szCs w:val="21"/>
                <w:lang w:val="fr-CH"/>
              </w:rPr>
            </w:pPr>
            <w:r w:rsidRPr="00365F53">
              <w:rPr>
                <w:rFonts w:cs="Arial"/>
                <w:szCs w:val="21"/>
                <w:lang w:val="fr-CH"/>
              </w:rPr>
              <w:t xml:space="preserve">Participation de tiers au sens de l’article 4 de l’ordonnance cantonale sur les expulsions (Oex) </w:t>
            </w:r>
          </w:p>
        </w:tc>
        <w:tc>
          <w:tcPr>
            <w:tcW w:w="567" w:type="dxa"/>
            <w:tcBorders>
              <w:top w:val="nil"/>
              <w:left w:val="nil"/>
              <w:bottom w:val="nil"/>
              <w:right w:val="nil"/>
            </w:tcBorders>
          </w:tcPr>
          <w:p w14:paraId="5EB9D941" w14:textId="77777777" w:rsidR="005344B6" w:rsidRPr="00315388" w:rsidRDefault="005344B6" w:rsidP="0055729C">
            <w:pPr>
              <w:rPr>
                <w:rFonts w:cs="Arial"/>
                <w:szCs w:val="21"/>
                <w:lang w:val="fr-CH"/>
              </w:rPr>
            </w:pPr>
          </w:p>
        </w:tc>
        <w:tc>
          <w:tcPr>
            <w:tcW w:w="2409" w:type="dxa"/>
            <w:tcBorders>
              <w:top w:val="nil"/>
              <w:left w:val="nil"/>
              <w:bottom w:val="nil"/>
              <w:right w:val="nil"/>
            </w:tcBorders>
            <w:vAlign w:val="bottom"/>
          </w:tcPr>
          <w:p w14:paraId="1AD07CA4" w14:textId="77777777" w:rsidR="005344B6" w:rsidRPr="00315388" w:rsidRDefault="005344B6" w:rsidP="00365F53">
            <w:pPr>
              <w:rPr>
                <w:rFonts w:cs="Arial"/>
                <w:szCs w:val="21"/>
                <w:lang w:val="fr-CH"/>
              </w:rPr>
            </w:pPr>
            <w:r>
              <w:rPr>
                <w:rFonts w:cs="Arial"/>
                <w:szCs w:val="21"/>
                <w:lang w:val="fr-CH"/>
              </w:rPr>
              <w:t>É</w:t>
            </w:r>
            <w:r w:rsidRPr="00315388">
              <w:rPr>
                <w:rFonts w:cs="Arial"/>
                <w:szCs w:val="21"/>
                <w:lang w:val="fr-CH"/>
              </w:rPr>
              <w:t>molument I</w:t>
            </w:r>
          </w:p>
        </w:tc>
      </w:tr>
    </w:tbl>
    <w:p w14:paraId="7F5A5C03" w14:textId="74C7467D" w:rsidR="005344B6" w:rsidRPr="00941214" w:rsidRDefault="005344B6" w:rsidP="00D938C5">
      <w:pPr>
        <w:pStyle w:val="berschrift2nummeriert"/>
        <w:rPr>
          <w:i/>
          <w:lang w:val="fr-CH"/>
        </w:rPr>
      </w:pPr>
      <w:bookmarkStart w:id="15" w:name="_Toc136360582"/>
      <w:r w:rsidRPr="00941214">
        <w:rPr>
          <w:lang w:val="fr-CH"/>
        </w:rPr>
        <w:lastRenderedPageBreak/>
        <w:t>Constructions</w:t>
      </w:r>
      <w:bookmarkEnd w:id="15"/>
    </w:p>
    <w:p w14:paraId="4604F0C1" w14:textId="23EDB5DF" w:rsidR="005344B6" w:rsidRPr="00D938C5" w:rsidRDefault="005344B6" w:rsidP="0055729C">
      <w:pPr>
        <w:pStyle w:val="berschrift3nummeriert"/>
        <w:rPr>
          <w:lang w:val="fr-CH"/>
        </w:rPr>
      </w:pPr>
      <w:bookmarkStart w:id="16" w:name="_Toc136360583"/>
      <w:r w:rsidRPr="00315388">
        <w:rPr>
          <w:lang w:val="fr-CH"/>
        </w:rPr>
        <w:t>Demandes de permis de construire et questions préalables</w:t>
      </w:r>
      <w:bookmarkEnd w:id="16"/>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561FB7DD" w14:textId="77777777" w:rsidTr="00D938C5">
        <w:tc>
          <w:tcPr>
            <w:tcW w:w="2338" w:type="dxa"/>
          </w:tcPr>
          <w:p w14:paraId="4694F6C7" w14:textId="77777777" w:rsidR="005344B6" w:rsidRPr="008B4065" w:rsidRDefault="005344B6" w:rsidP="0055729C">
            <w:pPr>
              <w:rPr>
                <w:rFonts w:cs="Arial"/>
                <w:szCs w:val="21"/>
                <w:lang w:val="fr-CH"/>
              </w:rPr>
            </w:pPr>
            <w:r w:rsidRPr="008B4065">
              <w:rPr>
                <w:rFonts w:cs="Arial"/>
                <w:szCs w:val="21"/>
                <w:lang w:val="fr-CH"/>
              </w:rPr>
              <w:t>Saisie dans le système eBau</w:t>
            </w:r>
          </w:p>
        </w:tc>
        <w:tc>
          <w:tcPr>
            <w:tcW w:w="4395" w:type="dxa"/>
          </w:tcPr>
          <w:p w14:paraId="5BCC01E3" w14:textId="57123300" w:rsidR="005344B6" w:rsidRPr="00D938C5" w:rsidRDefault="005344B6" w:rsidP="00E05D2F">
            <w:pPr>
              <w:pStyle w:val="Listenabsatz"/>
              <w:numPr>
                <w:ilvl w:val="0"/>
                <w:numId w:val="5"/>
              </w:numPr>
              <w:ind w:left="0" w:firstLine="0"/>
              <w:rPr>
                <w:rFonts w:cs="Arial"/>
                <w:szCs w:val="21"/>
                <w:lang w:val="fr-CH"/>
              </w:rPr>
            </w:pPr>
            <w:r w:rsidRPr="00D938C5">
              <w:rPr>
                <w:rFonts w:cs="Arial"/>
                <w:szCs w:val="21"/>
                <w:lang w:val="fr-CH"/>
              </w:rPr>
              <w:t>Saisie de la demande dans le système eBau sur mandat de la requérante ou du requérant</w:t>
            </w:r>
          </w:p>
        </w:tc>
        <w:tc>
          <w:tcPr>
            <w:tcW w:w="567" w:type="dxa"/>
          </w:tcPr>
          <w:p w14:paraId="3C715A40" w14:textId="77777777" w:rsidR="005344B6" w:rsidRPr="00315388" w:rsidRDefault="005344B6" w:rsidP="0055729C">
            <w:pPr>
              <w:rPr>
                <w:rFonts w:cs="Arial"/>
                <w:szCs w:val="21"/>
                <w:lang w:val="fr-CH"/>
              </w:rPr>
            </w:pPr>
          </w:p>
        </w:tc>
        <w:tc>
          <w:tcPr>
            <w:tcW w:w="2409" w:type="dxa"/>
            <w:vAlign w:val="bottom"/>
          </w:tcPr>
          <w:p w14:paraId="104F87F7" w14:textId="77777777" w:rsidR="005344B6" w:rsidRPr="00315388" w:rsidRDefault="005344B6" w:rsidP="00D938C5">
            <w:pPr>
              <w:rPr>
                <w:rFonts w:cs="Arial"/>
                <w:szCs w:val="21"/>
                <w:lang w:val="fr-CH"/>
              </w:rPr>
            </w:pPr>
            <w:r>
              <w:rPr>
                <w:rFonts w:cs="Arial"/>
                <w:szCs w:val="21"/>
                <w:lang w:val="fr-CH"/>
              </w:rPr>
              <w:t>É</w:t>
            </w:r>
            <w:r w:rsidRPr="00315388">
              <w:rPr>
                <w:rFonts w:cs="Arial"/>
                <w:szCs w:val="21"/>
                <w:lang w:val="fr-CH"/>
              </w:rPr>
              <w:t>molument I</w:t>
            </w:r>
          </w:p>
        </w:tc>
      </w:tr>
    </w:tbl>
    <w:p w14:paraId="19DD8EC6" w14:textId="77777777" w:rsidR="005344B6" w:rsidRDefault="005344B6" w:rsidP="0055729C">
      <w:pPr>
        <w:rPr>
          <w:rFonts w:cs="Arial"/>
          <w:szCs w:val="21"/>
          <w:lang w:val="fr-CH"/>
        </w:rPr>
      </w:pPr>
    </w:p>
    <w:p w14:paraId="63BB1493"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127523" w14:paraId="3139BFA8" w14:textId="77777777" w:rsidTr="00D938C5">
        <w:tc>
          <w:tcPr>
            <w:tcW w:w="2338" w:type="dxa"/>
          </w:tcPr>
          <w:p w14:paraId="1B1132A8" w14:textId="77777777" w:rsidR="005344B6" w:rsidRPr="00C05F1B" w:rsidRDefault="005344B6" w:rsidP="0055729C">
            <w:pPr>
              <w:rPr>
                <w:rFonts w:cs="Arial"/>
                <w:szCs w:val="21"/>
                <w:lang w:val="fr-CH"/>
              </w:rPr>
            </w:pPr>
            <w:r w:rsidRPr="00C05F1B">
              <w:rPr>
                <w:rFonts w:cs="Arial"/>
                <w:szCs w:val="21"/>
                <w:lang w:val="fr-CH"/>
              </w:rPr>
              <w:t>Examen provisoire for</w:t>
            </w:r>
            <w:r w:rsidRPr="00C05F1B">
              <w:rPr>
                <w:rFonts w:cs="Arial"/>
                <w:szCs w:val="21"/>
                <w:lang w:val="fr-CH"/>
              </w:rPr>
              <w:softHyphen/>
              <w:t>mel</w:t>
            </w:r>
          </w:p>
        </w:tc>
        <w:tc>
          <w:tcPr>
            <w:tcW w:w="4395" w:type="dxa"/>
          </w:tcPr>
          <w:p w14:paraId="7DD1160B" w14:textId="66A37DBD" w:rsidR="005344B6" w:rsidRPr="00D938C5" w:rsidRDefault="005344B6" w:rsidP="00E05D2F">
            <w:pPr>
              <w:pStyle w:val="Listenabsatz"/>
              <w:numPr>
                <w:ilvl w:val="0"/>
                <w:numId w:val="5"/>
              </w:numPr>
              <w:ind w:left="0" w:firstLine="0"/>
              <w:rPr>
                <w:rFonts w:cs="Arial"/>
                <w:szCs w:val="21"/>
                <w:lang w:val="fr-CH"/>
              </w:rPr>
            </w:pPr>
            <w:r w:rsidRPr="00D938C5">
              <w:rPr>
                <w:rFonts w:cs="Arial"/>
                <w:szCs w:val="21"/>
                <w:vertAlign w:val="superscript"/>
                <w:lang w:val="fr-CH"/>
              </w:rPr>
              <w:t>1</w:t>
            </w:r>
            <w:r w:rsidRPr="00D938C5">
              <w:rPr>
                <w:rFonts w:cs="Arial"/>
                <w:szCs w:val="21"/>
                <w:lang w:val="fr-CH"/>
              </w:rPr>
              <w:t xml:space="preserve"> Contrôle de la complétude et de l’exactitude du contenu de la demande</w:t>
            </w:r>
          </w:p>
        </w:tc>
        <w:tc>
          <w:tcPr>
            <w:tcW w:w="567" w:type="dxa"/>
          </w:tcPr>
          <w:p w14:paraId="59479AFB" w14:textId="77777777" w:rsidR="005344B6" w:rsidRPr="00127523" w:rsidRDefault="005344B6" w:rsidP="0055729C">
            <w:pPr>
              <w:rPr>
                <w:rFonts w:cs="Arial"/>
                <w:szCs w:val="21"/>
                <w:lang w:val="fr-CH"/>
              </w:rPr>
            </w:pPr>
          </w:p>
        </w:tc>
        <w:tc>
          <w:tcPr>
            <w:tcW w:w="2409" w:type="dxa"/>
            <w:vAlign w:val="bottom"/>
          </w:tcPr>
          <w:p w14:paraId="58863F5D" w14:textId="77777777" w:rsidR="005344B6" w:rsidRPr="00127523" w:rsidRDefault="005344B6" w:rsidP="00D938C5">
            <w:pPr>
              <w:rPr>
                <w:rFonts w:cs="Arial"/>
                <w:szCs w:val="21"/>
                <w:lang w:val="fr-CH"/>
              </w:rPr>
            </w:pPr>
            <w:r w:rsidRPr="00127523">
              <w:rPr>
                <w:rFonts w:cs="Arial"/>
                <w:szCs w:val="21"/>
                <w:lang w:val="fr-CH"/>
              </w:rPr>
              <w:t>Émolument I</w:t>
            </w:r>
          </w:p>
        </w:tc>
      </w:tr>
    </w:tbl>
    <w:p w14:paraId="0F7A66F4" w14:textId="77777777" w:rsidR="005344B6" w:rsidRPr="00127523"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246D8B1B" w14:textId="77777777" w:rsidTr="005344B6">
        <w:tc>
          <w:tcPr>
            <w:tcW w:w="2338" w:type="dxa"/>
          </w:tcPr>
          <w:p w14:paraId="65CC46BA" w14:textId="77777777" w:rsidR="005344B6" w:rsidRPr="00315388" w:rsidRDefault="005344B6" w:rsidP="0055729C">
            <w:pPr>
              <w:rPr>
                <w:rFonts w:cs="Arial"/>
                <w:szCs w:val="21"/>
                <w:lang w:val="fr-CH"/>
              </w:rPr>
            </w:pPr>
          </w:p>
        </w:tc>
        <w:tc>
          <w:tcPr>
            <w:tcW w:w="4395" w:type="dxa"/>
          </w:tcPr>
          <w:p w14:paraId="68C22E3A"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Contrôle de gabarit</w:t>
            </w:r>
          </w:p>
        </w:tc>
        <w:tc>
          <w:tcPr>
            <w:tcW w:w="567" w:type="dxa"/>
          </w:tcPr>
          <w:p w14:paraId="7C744D0B" w14:textId="77777777" w:rsidR="005344B6" w:rsidRPr="00315388" w:rsidRDefault="005344B6" w:rsidP="0055729C">
            <w:pPr>
              <w:rPr>
                <w:rFonts w:cs="Arial"/>
                <w:szCs w:val="21"/>
                <w:lang w:val="fr-CH"/>
              </w:rPr>
            </w:pPr>
          </w:p>
        </w:tc>
        <w:tc>
          <w:tcPr>
            <w:tcW w:w="2409" w:type="dxa"/>
          </w:tcPr>
          <w:p w14:paraId="14BCA75E"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II</w:t>
            </w:r>
          </w:p>
        </w:tc>
      </w:tr>
    </w:tbl>
    <w:p w14:paraId="197E4900"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0446C377" w14:textId="77777777" w:rsidTr="005344B6">
        <w:tc>
          <w:tcPr>
            <w:tcW w:w="2338" w:type="dxa"/>
          </w:tcPr>
          <w:p w14:paraId="1CC355B3" w14:textId="77777777" w:rsidR="005344B6" w:rsidRPr="00315388" w:rsidRDefault="005344B6" w:rsidP="0055729C">
            <w:pPr>
              <w:rPr>
                <w:rFonts w:cs="Arial"/>
                <w:szCs w:val="21"/>
                <w:lang w:val="fr-CH"/>
              </w:rPr>
            </w:pPr>
          </w:p>
        </w:tc>
        <w:tc>
          <w:tcPr>
            <w:tcW w:w="4395" w:type="dxa"/>
          </w:tcPr>
          <w:p w14:paraId="0CBB7F8F" w14:textId="77777777" w:rsidR="005344B6" w:rsidRPr="00315388" w:rsidRDefault="005344B6" w:rsidP="0055729C">
            <w:pPr>
              <w:rPr>
                <w:rFonts w:cs="Arial"/>
                <w:szCs w:val="21"/>
                <w:lang w:val="fr-CH"/>
              </w:rPr>
            </w:pPr>
            <w:r w:rsidRPr="00315388">
              <w:rPr>
                <w:rFonts w:cs="Arial"/>
                <w:szCs w:val="21"/>
                <w:vertAlign w:val="superscript"/>
                <w:lang w:val="fr-CH"/>
              </w:rPr>
              <w:t>3</w:t>
            </w:r>
            <w:r w:rsidRPr="00315388">
              <w:rPr>
                <w:rFonts w:cs="Arial"/>
                <w:szCs w:val="21"/>
                <w:lang w:val="fr-CH"/>
              </w:rPr>
              <w:t xml:space="preserve"> Demande </w:t>
            </w:r>
            <w:r>
              <w:rPr>
                <w:rFonts w:cs="Arial"/>
                <w:szCs w:val="21"/>
                <w:lang w:val="fr-CH"/>
              </w:rPr>
              <w:t>de correction des vices sim</w:t>
            </w:r>
            <w:r w:rsidRPr="00315388">
              <w:rPr>
                <w:rFonts w:cs="Arial"/>
                <w:szCs w:val="21"/>
                <w:lang w:val="fr-CH"/>
              </w:rPr>
              <w:t>ples</w:t>
            </w:r>
          </w:p>
        </w:tc>
        <w:tc>
          <w:tcPr>
            <w:tcW w:w="567" w:type="dxa"/>
          </w:tcPr>
          <w:p w14:paraId="10194806" w14:textId="77777777" w:rsidR="005344B6" w:rsidRPr="00315388" w:rsidRDefault="005344B6" w:rsidP="0055729C">
            <w:pPr>
              <w:rPr>
                <w:rFonts w:cs="Arial"/>
                <w:szCs w:val="21"/>
                <w:lang w:val="fr-CH"/>
              </w:rPr>
            </w:pPr>
          </w:p>
        </w:tc>
        <w:tc>
          <w:tcPr>
            <w:tcW w:w="2409" w:type="dxa"/>
          </w:tcPr>
          <w:p w14:paraId="7CB69A34" w14:textId="77777777" w:rsidR="005344B6" w:rsidRPr="00315388" w:rsidRDefault="005344B6" w:rsidP="0055729C">
            <w:pPr>
              <w:rPr>
                <w:rFonts w:cs="Arial"/>
                <w:szCs w:val="21"/>
                <w:lang w:val="fr-CH"/>
              </w:rPr>
            </w:pPr>
            <w:r w:rsidRPr="00315388">
              <w:rPr>
                <w:rFonts w:cs="Arial"/>
                <w:szCs w:val="21"/>
                <w:lang w:val="fr-CH"/>
              </w:rPr>
              <w:t>fr. 30.--</w:t>
            </w:r>
          </w:p>
        </w:tc>
      </w:tr>
    </w:tbl>
    <w:p w14:paraId="29C56866" w14:textId="77777777" w:rsidR="005344B6" w:rsidRPr="00315388" w:rsidRDefault="005344B6" w:rsidP="0055729C">
      <w:pPr>
        <w:rPr>
          <w:rFonts w:cs="Arial"/>
          <w:szCs w:val="21"/>
          <w:lang w:val="fr-CH"/>
        </w:rPr>
      </w:pPr>
    </w:p>
    <w:p w14:paraId="1542E56D"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0A49FD14" w14:textId="77777777" w:rsidTr="00D938C5">
        <w:tc>
          <w:tcPr>
            <w:tcW w:w="2338" w:type="dxa"/>
          </w:tcPr>
          <w:p w14:paraId="42684E4E" w14:textId="77777777" w:rsidR="005344B6" w:rsidRPr="00315388" w:rsidRDefault="005344B6" w:rsidP="0055729C">
            <w:pPr>
              <w:rPr>
                <w:rFonts w:cs="Arial"/>
                <w:szCs w:val="21"/>
                <w:lang w:val="fr-CH"/>
              </w:rPr>
            </w:pPr>
            <w:r w:rsidRPr="00315388">
              <w:rPr>
                <w:rFonts w:cs="Arial"/>
                <w:szCs w:val="21"/>
                <w:lang w:val="fr-CH"/>
              </w:rPr>
              <w:t>Examen provisoire for</w:t>
            </w:r>
            <w:r w:rsidRPr="00315388">
              <w:rPr>
                <w:rFonts w:cs="Arial"/>
                <w:szCs w:val="21"/>
                <w:lang w:val="fr-CH"/>
              </w:rPr>
              <w:softHyphen/>
              <w:t xml:space="preserve">mel et matériel </w:t>
            </w:r>
          </w:p>
        </w:tc>
        <w:tc>
          <w:tcPr>
            <w:tcW w:w="4395" w:type="dxa"/>
          </w:tcPr>
          <w:p w14:paraId="3690D9A8" w14:textId="4852684A" w:rsidR="005344B6" w:rsidRPr="00D938C5" w:rsidRDefault="005344B6" w:rsidP="00E05D2F">
            <w:pPr>
              <w:pStyle w:val="Listenabsatz"/>
              <w:numPr>
                <w:ilvl w:val="0"/>
                <w:numId w:val="5"/>
              </w:numPr>
              <w:ind w:left="0" w:firstLine="0"/>
              <w:rPr>
                <w:rFonts w:cs="Arial"/>
                <w:szCs w:val="21"/>
                <w:lang w:val="fr-CH"/>
              </w:rPr>
            </w:pPr>
            <w:r w:rsidRPr="00D938C5">
              <w:rPr>
                <w:rFonts w:cs="Arial"/>
                <w:szCs w:val="21"/>
                <w:vertAlign w:val="superscript"/>
                <w:lang w:val="fr-CH"/>
              </w:rPr>
              <w:t>1</w:t>
            </w:r>
            <w:r w:rsidRPr="00D938C5">
              <w:rPr>
                <w:rFonts w:cs="Arial"/>
                <w:szCs w:val="21"/>
                <w:lang w:val="fr-CH"/>
              </w:rPr>
              <w:t xml:space="preserve"> Examen des vices formels et matériels manifestes</w:t>
            </w:r>
          </w:p>
        </w:tc>
        <w:tc>
          <w:tcPr>
            <w:tcW w:w="567" w:type="dxa"/>
          </w:tcPr>
          <w:p w14:paraId="6DFADB45" w14:textId="77777777" w:rsidR="005344B6" w:rsidRPr="00315388" w:rsidRDefault="005344B6" w:rsidP="0055729C">
            <w:pPr>
              <w:rPr>
                <w:rFonts w:cs="Arial"/>
                <w:szCs w:val="21"/>
                <w:lang w:val="fr-CH"/>
              </w:rPr>
            </w:pPr>
          </w:p>
        </w:tc>
        <w:tc>
          <w:tcPr>
            <w:tcW w:w="2409" w:type="dxa"/>
            <w:vAlign w:val="bottom"/>
          </w:tcPr>
          <w:p w14:paraId="584C82FD" w14:textId="77777777" w:rsidR="005344B6" w:rsidRPr="00315388" w:rsidRDefault="005344B6" w:rsidP="00D938C5">
            <w:pPr>
              <w:rPr>
                <w:rFonts w:cs="Arial"/>
                <w:szCs w:val="21"/>
                <w:lang w:val="fr-CH"/>
              </w:rPr>
            </w:pPr>
            <w:r>
              <w:rPr>
                <w:rFonts w:cs="Arial"/>
                <w:szCs w:val="21"/>
                <w:lang w:val="fr-CH"/>
              </w:rPr>
              <w:t>É</w:t>
            </w:r>
            <w:r w:rsidRPr="00315388">
              <w:rPr>
                <w:rFonts w:cs="Arial"/>
                <w:szCs w:val="21"/>
                <w:lang w:val="fr-CH"/>
              </w:rPr>
              <w:t>molument II</w:t>
            </w:r>
          </w:p>
        </w:tc>
      </w:tr>
    </w:tbl>
    <w:p w14:paraId="537EA196"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03C329DA" w14:textId="77777777" w:rsidTr="00D938C5">
        <w:tc>
          <w:tcPr>
            <w:tcW w:w="2338" w:type="dxa"/>
          </w:tcPr>
          <w:p w14:paraId="3C09CF9C" w14:textId="77777777" w:rsidR="005344B6" w:rsidRPr="00315388" w:rsidRDefault="005344B6" w:rsidP="0055729C">
            <w:pPr>
              <w:rPr>
                <w:rFonts w:cs="Arial"/>
                <w:szCs w:val="21"/>
                <w:lang w:val="fr-CH"/>
              </w:rPr>
            </w:pPr>
          </w:p>
        </w:tc>
        <w:tc>
          <w:tcPr>
            <w:tcW w:w="4395" w:type="dxa"/>
          </w:tcPr>
          <w:p w14:paraId="5F6E5E86"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Renvoi pour apporter les corrections voulues</w:t>
            </w:r>
          </w:p>
        </w:tc>
        <w:tc>
          <w:tcPr>
            <w:tcW w:w="567" w:type="dxa"/>
          </w:tcPr>
          <w:p w14:paraId="282D2621" w14:textId="77777777" w:rsidR="005344B6" w:rsidRPr="00315388" w:rsidRDefault="005344B6" w:rsidP="0055729C">
            <w:pPr>
              <w:rPr>
                <w:rFonts w:cs="Arial"/>
                <w:szCs w:val="21"/>
                <w:lang w:val="fr-CH"/>
              </w:rPr>
            </w:pPr>
          </w:p>
        </w:tc>
        <w:tc>
          <w:tcPr>
            <w:tcW w:w="2409" w:type="dxa"/>
            <w:vAlign w:val="bottom"/>
          </w:tcPr>
          <w:p w14:paraId="4C3E0E9B" w14:textId="3FB814FC" w:rsidR="005344B6" w:rsidRPr="00315388" w:rsidRDefault="005344B6" w:rsidP="00D938C5">
            <w:pPr>
              <w:rPr>
                <w:rFonts w:cs="Arial"/>
                <w:szCs w:val="21"/>
                <w:lang w:val="fr-CH"/>
              </w:rPr>
            </w:pPr>
            <w:r w:rsidRPr="00315388">
              <w:rPr>
                <w:rFonts w:cs="Arial"/>
                <w:szCs w:val="21"/>
                <w:lang w:val="fr-CH"/>
              </w:rPr>
              <w:t>fr. 50.--</w:t>
            </w:r>
          </w:p>
        </w:tc>
      </w:tr>
    </w:tbl>
    <w:p w14:paraId="712945FE"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1F81020A" w14:textId="77777777" w:rsidTr="00D938C5">
        <w:tc>
          <w:tcPr>
            <w:tcW w:w="2338" w:type="dxa"/>
          </w:tcPr>
          <w:p w14:paraId="576F0B25" w14:textId="77777777" w:rsidR="005344B6" w:rsidRPr="00315388" w:rsidRDefault="005344B6" w:rsidP="0055729C">
            <w:pPr>
              <w:rPr>
                <w:rFonts w:cs="Arial"/>
                <w:szCs w:val="21"/>
                <w:lang w:val="fr-CH"/>
              </w:rPr>
            </w:pPr>
          </w:p>
        </w:tc>
        <w:tc>
          <w:tcPr>
            <w:tcW w:w="4395" w:type="dxa"/>
          </w:tcPr>
          <w:p w14:paraId="5A0B7D9B" w14:textId="77777777" w:rsidR="005344B6" w:rsidRPr="00315388" w:rsidRDefault="005344B6" w:rsidP="0055729C">
            <w:pPr>
              <w:rPr>
                <w:rFonts w:cs="Arial"/>
                <w:szCs w:val="21"/>
                <w:lang w:val="fr-CH"/>
              </w:rPr>
            </w:pPr>
            <w:r w:rsidRPr="00315388">
              <w:rPr>
                <w:rFonts w:cs="Arial"/>
                <w:szCs w:val="21"/>
                <w:vertAlign w:val="superscript"/>
                <w:lang w:val="fr-CH"/>
              </w:rPr>
              <w:t>3</w:t>
            </w:r>
            <w:r w:rsidRPr="00315388">
              <w:rPr>
                <w:rFonts w:cs="Arial"/>
                <w:szCs w:val="21"/>
                <w:lang w:val="fr-CH"/>
              </w:rPr>
              <w:t xml:space="preserve"> Décision de non-entrée en matière</w:t>
            </w:r>
            <w:r>
              <w:rPr>
                <w:rFonts w:cs="Arial"/>
                <w:szCs w:val="21"/>
                <w:lang w:val="fr-CH"/>
              </w:rPr>
              <w:t xml:space="preserve"> </w:t>
            </w:r>
            <w:r w:rsidRPr="00315388">
              <w:rPr>
                <w:rFonts w:cs="Arial"/>
                <w:szCs w:val="21"/>
                <w:lang w:val="fr-CH"/>
              </w:rPr>
              <w:t>/</w:t>
            </w:r>
            <w:r>
              <w:rPr>
                <w:rFonts w:cs="Arial"/>
                <w:szCs w:val="21"/>
                <w:lang w:val="fr-CH"/>
              </w:rPr>
              <w:t xml:space="preserve"> </w:t>
            </w:r>
            <w:r w:rsidRPr="00315388">
              <w:rPr>
                <w:rFonts w:cs="Arial"/>
                <w:szCs w:val="21"/>
                <w:lang w:val="fr-CH"/>
              </w:rPr>
              <w:t>rejet de la demande</w:t>
            </w:r>
            <w:r>
              <w:rPr>
                <w:rFonts w:cs="Arial"/>
                <w:szCs w:val="21"/>
                <w:lang w:val="fr-CH"/>
              </w:rPr>
              <w:t xml:space="preserve"> </w:t>
            </w:r>
            <w:r w:rsidRPr="00315388">
              <w:rPr>
                <w:rFonts w:cs="Arial"/>
                <w:szCs w:val="21"/>
                <w:lang w:val="fr-CH"/>
              </w:rPr>
              <w:t>/</w:t>
            </w:r>
            <w:r>
              <w:rPr>
                <w:rFonts w:cs="Arial"/>
                <w:szCs w:val="21"/>
                <w:lang w:val="fr-CH"/>
              </w:rPr>
              <w:t xml:space="preserve"> </w:t>
            </w:r>
            <w:r w:rsidRPr="00315388">
              <w:rPr>
                <w:rFonts w:cs="Arial"/>
                <w:szCs w:val="21"/>
                <w:lang w:val="fr-CH"/>
              </w:rPr>
              <w:t>décision de radiation du rôle</w:t>
            </w:r>
          </w:p>
        </w:tc>
        <w:tc>
          <w:tcPr>
            <w:tcW w:w="567" w:type="dxa"/>
          </w:tcPr>
          <w:p w14:paraId="05DE841F" w14:textId="77777777" w:rsidR="005344B6" w:rsidRPr="00315388" w:rsidRDefault="005344B6" w:rsidP="0055729C">
            <w:pPr>
              <w:rPr>
                <w:rFonts w:cs="Arial"/>
                <w:szCs w:val="21"/>
                <w:lang w:val="fr-CH"/>
              </w:rPr>
            </w:pPr>
          </w:p>
        </w:tc>
        <w:tc>
          <w:tcPr>
            <w:tcW w:w="2409" w:type="dxa"/>
            <w:vAlign w:val="bottom"/>
          </w:tcPr>
          <w:p w14:paraId="66568033" w14:textId="77777777" w:rsidR="005344B6" w:rsidRPr="00315388" w:rsidRDefault="005344B6" w:rsidP="00D938C5">
            <w:pPr>
              <w:rPr>
                <w:rFonts w:cs="Arial"/>
                <w:szCs w:val="21"/>
                <w:lang w:val="fr-CH"/>
              </w:rPr>
            </w:pPr>
            <w:r>
              <w:rPr>
                <w:rFonts w:cs="Arial"/>
                <w:szCs w:val="21"/>
                <w:lang w:val="fr-CH"/>
              </w:rPr>
              <w:t>É</w:t>
            </w:r>
            <w:r w:rsidRPr="00315388">
              <w:rPr>
                <w:rFonts w:cs="Arial"/>
                <w:szCs w:val="21"/>
                <w:lang w:val="fr-CH"/>
              </w:rPr>
              <w:t>molument II</w:t>
            </w:r>
          </w:p>
        </w:tc>
      </w:tr>
    </w:tbl>
    <w:p w14:paraId="3338077C" w14:textId="77777777" w:rsidR="005344B6" w:rsidRPr="00315388" w:rsidRDefault="005344B6" w:rsidP="0055729C">
      <w:pPr>
        <w:rPr>
          <w:rFonts w:cs="Arial"/>
          <w:szCs w:val="21"/>
          <w:lang w:val="fr-CH"/>
        </w:rPr>
      </w:pPr>
    </w:p>
    <w:p w14:paraId="0783EF53"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26BE7BDF" w14:textId="77777777" w:rsidTr="00D938C5">
        <w:tc>
          <w:tcPr>
            <w:tcW w:w="2338" w:type="dxa"/>
          </w:tcPr>
          <w:p w14:paraId="6B80FD5F" w14:textId="77777777" w:rsidR="005344B6" w:rsidRPr="00315388" w:rsidRDefault="005344B6" w:rsidP="0055729C">
            <w:pPr>
              <w:rPr>
                <w:rFonts w:cs="Arial"/>
                <w:szCs w:val="21"/>
                <w:lang w:val="fr-CH"/>
              </w:rPr>
            </w:pPr>
            <w:r w:rsidRPr="00315388">
              <w:rPr>
                <w:rFonts w:cs="Arial"/>
                <w:szCs w:val="21"/>
                <w:lang w:val="fr-CH"/>
              </w:rPr>
              <w:t>Examen matériel coor</w:t>
            </w:r>
            <w:r w:rsidRPr="00315388">
              <w:rPr>
                <w:rFonts w:cs="Arial"/>
                <w:szCs w:val="21"/>
                <w:lang w:val="fr-CH"/>
              </w:rPr>
              <w:softHyphen/>
              <w:t>donné (commune = autorité concédante)</w:t>
            </w:r>
          </w:p>
        </w:tc>
        <w:tc>
          <w:tcPr>
            <w:tcW w:w="4395" w:type="dxa"/>
          </w:tcPr>
          <w:p w14:paraId="4E850485" w14:textId="2EEEE193" w:rsidR="005344B6" w:rsidRPr="00D938C5" w:rsidRDefault="005344B6" w:rsidP="00E05D2F">
            <w:pPr>
              <w:pStyle w:val="Listenabsatz"/>
              <w:numPr>
                <w:ilvl w:val="0"/>
                <w:numId w:val="5"/>
              </w:numPr>
              <w:ind w:left="0" w:firstLine="0"/>
              <w:rPr>
                <w:rFonts w:cs="Arial"/>
                <w:szCs w:val="21"/>
                <w:lang w:val="fr-CH"/>
              </w:rPr>
            </w:pPr>
            <w:r w:rsidRPr="00D938C5">
              <w:rPr>
                <w:rFonts w:cs="Arial"/>
                <w:szCs w:val="21"/>
                <w:vertAlign w:val="superscript"/>
                <w:lang w:val="fr-CH"/>
              </w:rPr>
              <w:t>1</w:t>
            </w:r>
            <w:r w:rsidRPr="00D938C5">
              <w:rPr>
                <w:rFonts w:cs="Arial"/>
                <w:szCs w:val="21"/>
                <w:lang w:val="fr-CH"/>
              </w:rPr>
              <w:t>Examen suivant le Guide sur la procédure d’octroi du permis de construire</w:t>
            </w:r>
          </w:p>
        </w:tc>
        <w:tc>
          <w:tcPr>
            <w:tcW w:w="567" w:type="dxa"/>
          </w:tcPr>
          <w:p w14:paraId="600B4871" w14:textId="77777777" w:rsidR="005344B6" w:rsidRPr="00315388" w:rsidRDefault="005344B6" w:rsidP="0055729C">
            <w:pPr>
              <w:rPr>
                <w:rFonts w:cs="Arial"/>
                <w:szCs w:val="21"/>
                <w:lang w:val="fr-CH"/>
              </w:rPr>
            </w:pPr>
          </w:p>
        </w:tc>
        <w:tc>
          <w:tcPr>
            <w:tcW w:w="2409" w:type="dxa"/>
            <w:vAlign w:val="bottom"/>
          </w:tcPr>
          <w:p w14:paraId="0F4009A3" w14:textId="77777777" w:rsidR="005344B6" w:rsidRPr="00315388" w:rsidRDefault="005344B6" w:rsidP="00D938C5">
            <w:pPr>
              <w:rPr>
                <w:rFonts w:cs="Arial"/>
                <w:szCs w:val="21"/>
                <w:lang w:val="fr-CH"/>
              </w:rPr>
            </w:pPr>
            <w:r>
              <w:rPr>
                <w:rFonts w:cs="Arial"/>
                <w:szCs w:val="21"/>
                <w:lang w:val="fr-CH"/>
              </w:rPr>
              <w:t>É</w:t>
            </w:r>
            <w:r w:rsidRPr="00315388">
              <w:rPr>
                <w:rFonts w:cs="Arial"/>
                <w:szCs w:val="21"/>
                <w:lang w:val="fr-CH"/>
              </w:rPr>
              <w:t>molument II</w:t>
            </w:r>
          </w:p>
        </w:tc>
      </w:tr>
    </w:tbl>
    <w:p w14:paraId="74A2E2B0"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6602E7" w14:paraId="4B30EC88" w14:textId="77777777" w:rsidTr="00D938C5">
        <w:tc>
          <w:tcPr>
            <w:tcW w:w="2338" w:type="dxa"/>
          </w:tcPr>
          <w:p w14:paraId="27DF817C" w14:textId="77777777" w:rsidR="005344B6" w:rsidRPr="00315388" w:rsidRDefault="005344B6" w:rsidP="0055729C">
            <w:pPr>
              <w:rPr>
                <w:rFonts w:cs="Arial"/>
                <w:szCs w:val="21"/>
                <w:lang w:val="fr-CH"/>
              </w:rPr>
            </w:pPr>
          </w:p>
        </w:tc>
        <w:tc>
          <w:tcPr>
            <w:tcW w:w="4395" w:type="dxa"/>
          </w:tcPr>
          <w:p w14:paraId="44773C27" w14:textId="2E71BDCA" w:rsidR="005344B6" w:rsidRPr="00315388" w:rsidRDefault="005344B6" w:rsidP="00D938C5">
            <w:pPr>
              <w:rPr>
                <w:rFonts w:cs="Arial"/>
                <w:szCs w:val="21"/>
                <w:lang w:val="fr-CH"/>
              </w:rPr>
            </w:pPr>
            <w:r w:rsidRPr="00315388">
              <w:rPr>
                <w:rFonts w:cs="Arial"/>
                <w:szCs w:val="21"/>
                <w:vertAlign w:val="superscript"/>
                <w:lang w:val="fr-CH"/>
              </w:rPr>
              <w:t>2</w:t>
            </w:r>
            <w:r w:rsidRPr="00315388">
              <w:rPr>
                <w:rFonts w:cs="Arial"/>
                <w:szCs w:val="21"/>
                <w:lang w:val="fr-CH"/>
              </w:rPr>
              <w:t xml:space="preserve"> Demande de rapports officiels et d</w:t>
            </w:r>
            <w:r>
              <w:rPr>
                <w:rFonts w:cs="Arial"/>
                <w:szCs w:val="21"/>
                <w:lang w:val="fr-CH"/>
              </w:rPr>
              <w:t>’</w:t>
            </w:r>
            <w:r w:rsidRPr="00315388">
              <w:rPr>
                <w:rFonts w:cs="Arial"/>
                <w:szCs w:val="21"/>
                <w:lang w:val="fr-CH"/>
              </w:rPr>
              <w:t>autorisations annexes</w:t>
            </w:r>
          </w:p>
        </w:tc>
        <w:tc>
          <w:tcPr>
            <w:tcW w:w="567" w:type="dxa"/>
          </w:tcPr>
          <w:p w14:paraId="2D4B704C" w14:textId="77777777" w:rsidR="005344B6" w:rsidRPr="00315388" w:rsidRDefault="005344B6" w:rsidP="0055729C">
            <w:pPr>
              <w:rPr>
                <w:rFonts w:cs="Arial"/>
                <w:szCs w:val="21"/>
                <w:lang w:val="fr-CH"/>
              </w:rPr>
            </w:pPr>
          </w:p>
        </w:tc>
        <w:tc>
          <w:tcPr>
            <w:tcW w:w="2409" w:type="dxa"/>
            <w:vAlign w:val="bottom"/>
          </w:tcPr>
          <w:p w14:paraId="5B4A4474" w14:textId="77777777" w:rsidR="005344B6" w:rsidRPr="00315388" w:rsidRDefault="005344B6" w:rsidP="00D938C5">
            <w:pPr>
              <w:rPr>
                <w:rFonts w:cs="Arial"/>
                <w:szCs w:val="21"/>
                <w:lang w:val="fr-CH"/>
              </w:rPr>
            </w:pPr>
            <w:r w:rsidRPr="00315388">
              <w:rPr>
                <w:rFonts w:cs="Arial"/>
                <w:szCs w:val="21"/>
                <w:lang w:val="fr-CH"/>
              </w:rPr>
              <w:t xml:space="preserve">fr. 20.-- par </w:t>
            </w:r>
            <w:r>
              <w:rPr>
                <w:rFonts w:cs="Arial"/>
                <w:szCs w:val="21"/>
                <w:lang w:val="fr-CH"/>
              </w:rPr>
              <w:t>rapport officiel ou technique à demander</w:t>
            </w:r>
          </w:p>
        </w:tc>
      </w:tr>
    </w:tbl>
    <w:p w14:paraId="2EEF07CE"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6602E7" w14:paraId="5A42F7A5" w14:textId="77777777" w:rsidTr="005344B6">
        <w:tc>
          <w:tcPr>
            <w:tcW w:w="2338" w:type="dxa"/>
          </w:tcPr>
          <w:p w14:paraId="230B40FB" w14:textId="77777777" w:rsidR="005344B6" w:rsidRPr="00315388" w:rsidRDefault="005344B6" w:rsidP="0055729C">
            <w:pPr>
              <w:rPr>
                <w:rFonts w:cs="Arial"/>
                <w:szCs w:val="21"/>
                <w:lang w:val="fr-CH"/>
              </w:rPr>
            </w:pPr>
          </w:p>
        </w:tc>
        <w:tc>
          <w:tcPr>
            <w:tcW w:w="4395" w:type="dxa"/>
          </w:tcPr>
          <w:p w14:paraId="01C89A2E" w14:textId="77777777" w:rsidR="005344B6" w:rsidRPr="00315388" w:rsidRDefault="005344B6" w:rsidP="0055729C">
            <w:pPr>
              <w:rPr>
                <w:rFonts w:cs="Arial"/>
                <w:szCs w:val="21"/>
                <w:lang w:val="fr-CH"/>
              </w:rPr>
            </w:pPr>
            <w:r w:rsidRPr="00315388">
              <w:rPr>
                <w:rFonts w:cs="Arial"/>
                <w:szCs w:val="21"/>
                <w:vertAlign w:val="superscript"/>
                <w:lang w:val="fr-CH"/>
              </w:rPr>
              <w:t>3</w:t>
            </w:r>
            <w:r w:rsidRPr="00315388">
              <w:rPr>
                <w:rFonts w:cs="Arial"/>
                <w:szCs w:val="21"/>
                <w:lang w:val="fr-CH"/>
              </w:rPr>
              <w:t xml:space="preserve"> Publication</w:t>
            </w:r>
          </w:p>
        </w:tc>
        <w:tc>
          <w:tcPr>
            <w:tcW w:w="567" w:type="dxa"/>
          </w:tcPr>
          <w:p w14:paraId="07CF84A5" w14:textId="77777777" w:rsidR="005344B6" w:rsidRPr="00315388" w:rsidRDefault="005344B6" w:rsidP="0055729C">
            <w:pPr>
              <w:rPr>
                <w:rFonts w:cs="Arial"/>
                <w:szCs w:val="21"/>
                <w:lang w:val="fr-CH"/>
              </w:rPr>
            </w:pPr>
          </w:p>
        </w:tc>
        <w:tc>
          <w:tcPr>
            <w:tcW w:w="2409" w:type="dxa"/>
          </w:tcPr>
          <w:p w14:paraId="3F206EAF" w14:textId="6BE43C84" w:rsidR="005344B6" w:rsidRPr="00315388" w:rsidRDefault="005344B6" w:rsidP="0055729C">
            <w:pPr>
              <w:rPr>
                <w:rFonts w:cs="Arial"/>
                <w:szCs w:val="21"/>
                <w:lang w:val="fr-CH"/>
              </w:rPr>
            </w:pPr>
            <w:r w:rsidRPr="00315388">
              <w:rPr>
                <w:rFonts w:cs="Arial"/>
                <w:szCs w:val="21"/>
                <w:lang w:val="fr-CH"/>
              </w:rPr>
              <w:t>fr. 50.</w:t>
            </w:r>
            <w:r w:rsidR="00685E67">
              <w:rPr>
                <w:rFonts w:cs="Arial"/>
                <w:szCs w:val="21"/>
                <w:lang w:val="fr-CH"/>
              </w:rPr>
              <w:t>--</w:t>
            </w:r>
            <w:r>
              <w:rPr>
                <w:rFonts w:cs="Arial"/>
                <w:szCs w:val="21"/>
                <w:lang w:val="fr-CH"/>
              </w:rPr>
              <w:t xml:space="preserve"> par mandat de publication</w:t>
            </w:r>
          </w:p>
        </w:tc>
      </w:tr>
    </w:tbl>
    <w:p w14:paraId="56235BD1"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13583DE2" w14:textId="77777777" w:rsidTr="005344B6">
        <w:tc>
          <w:tcPr>
            <w:tcW w:w="2338" w:type="dxa"/>
          </w:tcPr>
          <w:p w14:paraId="258649D4" w14:textId="77777777" w:rsidR="005344B6" w:rsidRPr="00315388" w:rsidRDefault="005344B6" w:rsidP="0055729C">
            <w:pPr>
              <w:rPr>
                <w:rFonts w:cs="Arial"/>
                <w:szCs w:val="21"/>
                <w:lang w:val="fr-CH"/>
              </w:rPr>
            </w:pPr>
          </w:p>
        </w:tc>
        <w:tc>
          <w:tcPr>
            <w:tcW w:w="4395" w:type="dxa"/>
          </w:tcPr>
          <w:p w14:paraId="2BCB08E2" w14:textId="77777777" w:rsidR="005344B6" w:rsidRPr="00315388" w:rsidRDefault="005344B6" w:rsidP="0055729C">
            <w:pPr>
              <w:rPr>
                <w:rFonts w:cs="Arial"/>
                <w:szCs w:val="21"/>
                <w:lang w:val="fr-CH"/>
              </w:rPr>
            </w:pPr>
            <w:r w:rsidRPr="00315388">
              <w:rPr>
                <w:rFonts w:cs="Arial"/>
                <w:szCs w:val="21"/>
                <w:vertAlign w:val="superscript"/>
                <w:lang w:val="fr-CH"/>
              </w:rPr>
              <w:t>4</w:t>
            </w:r>
            <w:r w:rsidRPr="00315388">
              <w:rPr>
                <w:rFonts w:cs="Arial"/>
                <w:szCs w:val="21"/>
                <w:lang w:val="fr-CH"/>
              </w:rPr>
              <w:t xml:space="preserve"> Communication au voisinage</w:t>
            </w:r>
          </w:p>
        </w:tc>
        <w:tc>
          <w:tcPr>
            <w:tcW w:w="567" w:type="dxa"/>
          </w:tcPr>
          <w:p w14:paraId="272088CA" w14:textId="77777777" w:rsidR="005344B6" w:rsidRPr="00315388" w:rsidRDefault="005344B6" w:rsidP="0055729C">
            <w:pPr>
              <w:rPr>
                <w:rFonts w:cs="Arial"/>
                <w:szCs w:val="21"/>
                <w:lang w:val="fr-CH"/>
              </w:rPr>
            </w:pPr>
          </w:p>
        </w:tc>
        <w:tc>
          <w:tcPr>
            <w:tcW w:w="2409" w:type="dxa"/>
          </w:tcPr>
          <w:p w14:paraId="262C7A30" w14:textId="032BE2A0" w:rsidR="005344B6" w:rsidRPr="00315388" w:rsidRDefault="005344B6" w:rsidP="0055729C">
            <w:pPr>
              <w:rPr>
                <w:rFonts w:cs="Arial"/>
                <w:szCs w:val="21"/>
                <w:lang w:val="fr-CH"/>
              </w:rPr>
            </w:pPr>
            <w:r w:rsidRPr="00315388">
              <w:rPr>
                <w:rFonts w:cs="Arial"/>
                <w:szCs w:val="21"/>
                <w:lang w:val="fr-CH"/>
              </w:rPr>
              <w:t>fr. 50.</w:t>
            </w:r>
            <w:r w:rsidR="00685E67">
              <w:rPr>
                <w:rFonts w:cs="Arial"/>
                <w:szCs w:val="21"/>
                <w:lang w:val="fr-CH"/>
              </w:rPr>
              <w:t>--</w:t>
            </w:r>
            <w:r>
              <w:rPr>
                <w:rFonts w:cs="Arial"/>
                <w:szCs w:val="21"/>
                <w:lang w:val="fr-CH"/>
              </w:rPr>
              <w:t xml:space="preserve"> par lettre</w:t>
            </w:r>
          </w:p>
        </w:tc>
      </w:tr>
    </w:tbl>
    <w:p w14:paraId="3B4AD4A7"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722A5375" w14:textId="77777777" w:rsidTr="005344B6">
        <w:tc>
          <w:tcPr>
            <w:tcW w:w="2338" w:type="dxa"/>
          </w:tcPr>
          <w:p w14:paraId="40CCE46F" w14:textId="77777777" w:rsidR="005344B6" w:rsidRPr="00315388" w:rsidRDefault="005344B6" w:rsidP="0055729C">
            <w:pPr>
              <w:rPr>
                <w:rFonts w:cs="Arial"/>
                <w:szCs w:val="21"/>
                <w:lang w:val="fr-CH"/>
              </w:rPr>
            </w:pPr>
          </w:p>
        </w:tc>
        <w:tc>
          <w:tcPr>
            <w:tcW w:w="4395" w:type="dxa"/>
          </w:tcPr>
          <w:p w14:paraId="0F644108" w14:textId="77777777" w:rsidR="005344B6" w:rsidRPr="00315388" w:rsidRDefault="005344B6" w:rsidP="0055729C">
            <w:pPr>
              <w:rPr>
                <w:rFonts w:cs="Arial"/>
                <w:szCs w:val="21"/>
                <w:lang w:val="fr-CH"/>
              </w:rPr>
            </w:pPr>
            <w:r w:rsidRPr="00315388">
              <w:rPr>
                <w:rFonts w:cs="Arial"/>
                <w:szCs w:val="21"/>
                <w:vertAlign w:val="superscript"/>
                <w:lang w:val="fr-CH"/>
              </w:rPr>
              <w:t>5</w:t>
            </w:r>
            <w:r w:rsidRPr="00315388">
              <w:rPr>
                <w:rFonts w:cs="Arial"/>
                <w:szCs w:val="21"/>
                <w:lang w:val="fr-CH"/>
              </w:rPr>
              <w:t xml:space="preserve"> Séance de conciliation</w:t>
            </w:r>
          </w:p>
        </w:tc>
        <w:tc>
          <w:tcPr>
            <w:tcW w:w="567" w:type="dxa"/>
          </w:tcPr>
          <w:p w14:paraId="141F870E" w14:textId="77777777" w:rsidR="005344B6" w:rsidRPr="00315388" w:rsidRDefault="005344B6" w:rsidP="0055729C">
            <w:pPr>
              <w:rPr>
                <w:rFonts w:cs="Arial"/>
                <w:szCs w:val="21"/>
                <w:lang w:val="fr-CH"/>
              </w:rPr>
            </w:pPr>
          </w:p>
        </w:tc>
        <w:tc>
          <w:tcPr>
            <w:tcW w:w="2409" w:type="dxa"/>
          </w:tcPr>
          <w:p w14:paraId="188CF1F0"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II</w:t>
            </w:r>
          </w:p>
        </w:tc>
      </w:tr>
    </w:tbl>
    <w:p w14:paraId="5CD0B673"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5DB211CD" w14:textId="77777777" w:rsidTr="00234EDB">
        <w:tc>
          <w:tcPr>
            <w:tcW w:w="2338" w:type="dxa"/>
          </w:tcPr>
          <w:p w14:paraId="4DF438DC" w14:textId="77777777" w:rsidR="005344B6" w:rsidRPr="00315388" w:rsidRDefault="005344B6" w:rsidP="0055729C">
            <w:pPr>
              <w:rPr>
                <w:rFonts w:cs="Arial"/>
                <w:szCs w:val="21"/>
                <w:lang w:val="fr-CH"/>
              </w:rPr>
            </w:pPr>
          </w:p>
        </w:tc>
        <w:tc>
          <w:tcPr>
            <w:tcW w:w="4395" w:type="dxa"/>
          </w:tcPr>
          <w:p w14:paraId="2D363D05" w14:textId="77777777" w:rsidR="005344B6" w:rsidRPr="00315388" w:rsidRDefault="005344B6" w:rsidP="0055729C">
            <w:pPr>
              <w:rPr>
                <w:rFonts w:cs="Arial"/>
                <w:szCs w:val="21"/>
                <w:lang w:val="fr-CH"/>
              </w:rPr>
            </w:pPr>
            <w:r w:rsidRPr="00315388">
              <w:rPr>
                <w:rFonts w:cs="Arial"/>
                <w:szCs w:val="21"/>
                <w:vertAlign w:val="superscript"/>
                <w:lang w:val="fr-CH"/>
              </w:rPr>
              <w:t>6</w:t>
            </w:r>
            <w:r w:rsidRPr="00315388">
              <w:rPr>
                <w:rFonts w:cs="Arial"/>
                <w:szCs w:val="21"/>
                <w:lang w:val="fr-CH"/>
              </w:rPr>
              <w:t xml:space="preserve"> Décision concernant le permis de cons</w:t>
            </w:r>
            <w:r w:rsidRPr="00315388">
              <w:rPr>
                <w:rFonts w:cs="Arial"/>
                <w:szCs w:val="21"/>
                <w:lang w:val="fr-CH"/>
              </w:rPr>
              <w:softHyphen/>
              <w:t>truire</w:t>
            </w:r>
          </w:p>
        </w:tc>
        <w:tc>
          <w:tcPr>
            <w:tcW w:w="567" w:type="dxa"/>
          </w:tcPr>
          <w:p w14:paraId="14CFAE47" w14:textId="77777777" w:rsidR="005344B6" w:rsidRPr="00315388" w:rsidRDefault="005344B6" w:rsidP="0055729C">
            <w:pPr>
              <w:rPr>
                <w:rFonts w:cs="Arial"/>
                <w:szCs w:val="21"/>
                <w:lang w:val="fr-CH"/>
              </w:rPr>
            </w:pPr>
          </w:p>
        </w:tc>
        <w:tc>
          <w:tcPr>
            <w:tcW w:w="2409" w:type="dxa"/>
            <w:vAlign w:val="bottom"/>
          </w:tcPr>
          <w:p w14:paraId="6831E885" w14:textId="77777777" w:rsidR="005344B6" w:rsidRPr="00315388" w:rsidRDefault="005344B6" w:rsidP="00234EDB">
            <w:pPr>
              <w:rPr>
                <w:rFonts w:cs="Arial"/>
                <w:szCs w:val="21"/>
                <w:lang w:val="fr-CH"/>
              </w:rPr>
            </w:pPr>
            <w:r>
              <w:rPr>
                <w:rFonts w:cs="Arial"/>
                <w:szCs w:val="21"/>
                <w:lang w:val="fr-CH"/>
              </w:rPr>
              <w:t>É</w:t>
            </w:r>
            <w:r w:rsidRPr="00315388">
              <w:rPr>
                <w:rFonts w:cs="Arial"/>
                <w:szCs w:val="21"/>
                <w:lang w:val="fr-CH"/>
              </w:rPr>
              <w:t>molument II</w:t>
            </w:r>
          </w:p>
        </w:tc>
      </w:tr>
    </w:tbl>
    <w:p w14:paraId="1361DD5C"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57E79F8C" w14:textId="77777777" w:rsidTr="005344B6">
        <w:tc>
          <w:tcPr>
            <w:tcW w:w="2338" w:type="dxa"/>
          </w:tcPr>
          <w:p w14:paraId="2C75DDE0" w14:textId="77777777" w:rsidR="005344B6" w:rsidRPr="00315388" w:rsidRDefault="005344B6" w:rsidP="0055729C">
            <w:pPr>
              <w:rPr>
                <w:rFonts w:cs="Arial"/>
                <w:szCs w:val="21"/>
                <w:lang w:val="fr-CH"/>
              </w:rPr>
            </w:pPr>
          </w:p>
        </w:tc>
        <w:tc>
          <w:tcPr>
            <w:tcW w:w="4395" w:type="dxa"/>
          </w:tcPr>
          <w:p w14:paraId="40CDB0D8" w14:textId="77777777" w:rsidR="005344B6" w:rsidRPr="00315388" w:rsidRDefault="005344B6" w:rsidP="0055729C">
            <w:pPr>
              <w:rPr>
                <w:rFonts w:cs="Arial"/>
                <w:szCs w:val="21"/>
                <w:lang w:val="fr-CH"/>
              </w:rPr>
            </w:pPr>
            <w:r w:rsidRPr="00315388">
              <w:rPr>
                <w:rFonts w:cs="Arial"/>
                <w:szCs w:val="21"/>
                <w:vertAlign w:val="superscript"/>
                <w:lang w:val="fr-CH"/>
              </w:rPr>
              <w:t>7</w:t>
            </w:r>
            <w:r w:rsidRPr="00315388">
              <w:rPr>
                <w:rFonts w:cs="Arial"/>
                <w:szCs w:val="21"/>
                <w:lang w:val="fr-CH"/>
              </w:rPr>
              <w:t xml:space="preserve"> Autres autorisations:</w:t>
            </w:r>
          </w:p>
        </w:tc>
        <w:tc>
          <w:tcPr>
            <w:tcW w:w="567" w:type="dxa"/>
          </w:tcPr>
          <w:p w14:paraId="2E061979" w14:textId="77777777" w:rsidR="005344B6" w:rsidRPr="00315388" w:rsidRDefault="005344B6" w:rsidP="0055729C">
            <w:pPr>
              <w:rPr>
                <w:rFonts w:cs="Arial"/>
                <w:szCs w:val="21"/>
                <w:lang w:val="fr-CH"/>
              </w:rPr>
            </w:pPr>
          </w:p>
        </w:tc>
        <w:tc>
          <w:tcPr>
            <w:tcW w:w="2409" w:type="dxa"/>
          </w:tcPr>
          <w:p w14:paraId="3B0C09FA" w14:textId="77777777" w:rsidR="005344B6" w:rsidRPr="00315388" w:rsidRDefault="005344B6" w:rsidP="0055729C">
            <w:pPr>
              <w:rPr>
                <w:rFonts w:cs="Arial"/>
                <w:szCs w:val="21"/>
                <w:lang w:val="fr-CH"/>
              </w:rPr>
            </w:pPr>
          </w:p>
        </w:tc>
      </w:tr>
      <w:tr w:rsidR="005344B6" w:rsidRPr="00315388" w14:paraId="51D65A57" w14:textId="77777777" w:rsidTr="005344B6">
        <w:tc>
          <w:tcPr>
            <w:tcW w:w="2338" w:type="dxa"/>
          </w:tcPr>
          <w:p w14:paraId="6BE0B4FE" w14:textId="77777777" w:rsidR="005344B6" w:rsidRPr="00315388" w:rsidRDefault="005344B6" w:rsidP="0055729C">
            <w:pPr>
              <w:rPr>
                <w:rFonts w:cs="Arial"/>
                <w:szCs w:val="21"/>
                <w:lang w:val="fr-CH"/>
              </w:rPr>
            </w:pPr>
          </w:p>
        </w:tc>
        <w:tc>
          <w:tcPr>
            <w:tcW w:w="4395" w:type="dxa"/>
          </w:tcPr>
          <w:p w14:paraId="268C6D22" w14:textId="5C3BFBB1" w:rsidR="005344B6" w:rsidRPr="00234EDB" w:rsidRDefault="005344B6" w:rsidP="00E05D2F">
            <w:pPr>
              <w:pStyle w:val="Listenabsatz"/>
              <w:numPr>
                <w:ilvl w:val="5"/>
                <w:numId w:val="4"/>
              </w:numPr>
              <w:rPr>
                <w:rFonts w:cs="Arial"/>
                <w:szCs w:val="21"/>
                <w:lang w:val="fr-CH"/>
              </w:rPr>
            </w:pPr>
            <w:r w:rsidRPr="00234EDB">
              <w:rPr>
                <w:rFonts w:cs="Arial"/>
                <w:szCs w:val="21"/>
                <w:lang w:val="fr-CH"/>
              </w:rPr>
              <w:t>exemption de l’obligation de construire un abri</w:t>
            </w:r>
          </w:p>
        </w:tc>
        <w:tc>
          <w:tcPr>
            <w:tcW w:w="567" w:type="dxa"/>
          </w:tcPr>
          <w:p w14:paraId="74438ABD" w14:textId="77777777" w:rsidR="005344B6" w:rsidRPr="00315388" w:rsidRDefault="005344B6" w:rsidP="0055729C">
            <w:pPr>
              <w:rPr>
                <w:rFonts w:cs="Arial"/>
                <w:szCs w:val="21"/>
                <w:lang w:val="fr-CH"/>
              </w:rPr>
            </w:pPr>
          </w:p>
        </w:tc>
        <w:tc>
          <w:tcPr>
            <w:tcW w:w="2409" w:type="dxa"/>
          </w:tcPr>
          <w:p w14:paraId="5E2E693F" w14:textId="77777777" w:rsidR="005344B6" w:rsidRPr="00315388" w:rsidRDefault="005344B6" w:rsidP="0055729C">
            <w:pPr>
              <w:rPr>
                <w:rFonts w:cs="Arial"/>
                <w:szCs w:val="21"/>
                <w:lang w:val="fr-CH"/>
              </w:rPr>
            </w:pPr>
          </w:p>
          <w:p w14:paraId="35888801" w14:textId="77777777" w:rsidR="005344B6" w:rsidRPr="00315388" w:rsidRDefault="005344B6" w:rsidP="0055729C">
            <w:pPr>
              <w:rPr>
                <w:rFonts w:cs="Arial"/>
                <w:szCs w:val="21"/>
                <w:lang w:val="fr-CH"/>
              </w:rPr>
            </w:pPr>
            <w:r w:rsidRPr="00315388">
              <w:rPr>
                <w:rFonts w:cs="Arial"/>
                <w:szCs w:val="21"/>
                <w:lang w:val="fr-CH"/>
              </w:rPr>
              <w:t xml:space="preserve">fr. </w:t>
            </w:r>
            <w:r>
              <w:rPr>
                <w:rFonts w:cs="Arial"/>
                <w:szCs w:val="21"/>
                <w:lang w:val="fr-CH"/>
              </w:rPr>
              <w:t>5</w:t>
            </w:r>
            <w:r w:rsidRPr="00315388">
              <w:rPr>
                <w:rFonts w:cs="Arial"/>
                <w:szCs w:val="21"/>
                <w:lang w:val="fr-CH"/>
              </w:rPr>
              <w:t>0.--</w:t>
            </w:r>
          </w:p>
        </w:tc>
      </w:tr>
      <w:tr w:rsidR="005344B6" w:rsidRPr="006602E7" w14:paraId="6DB902A3" w14:textId="77777777" w:rsidTr="005344B6">
        <w:tc>
          <w:tcPr>
            <w:tcW w:w="2338" w:type="dxa"/>
          </w:tcPr>
          <w:p w14:paraId="27549C7D" w14:textId="77777777" w:rsidR="005344B6" w:rsidRPr="00315388" w:rsidRDefault="005344B6" w:rsidP="0055729C">
            <w:pPr>
              <w:rPr>
                <w:rFonts w:cs="Arial"/>
                <w:szCs w:val="21"/>
                <w:lang w:val="fr-CH"/>
              </w:rPr>
            </w:pPr>
          </w:p>
        </w:tc>
        <w:tc>
          <w:tcPr>
            <w:tcW w:w="4395" w:type="dxa"/>
          </w:tcPr>
          <w:p w14:paraId="74043BED" w14:textId="61F1ABF9" w:rsidR="005344B6" w:rsidRPr="00234EDB" w:rsidRDefault="005344B6" w:rsidP="00E05D2F">
            <w:pPr>
              <w:pStyle w:val="Listenabsatz"/>
              <w:numPr>
                <w:ilvl w:val="5"/>
                <w:numId w:val="4"/>
              </w:numPr>
              <w:rPr>
                <w:rFonts w:cs="Arial"/>
                <w:szCs w:val="21"/>
                <w:lang w:val="fr-CH"/>
              </w:rPr>
            </w:pPr>
            <w:r w:rsidRPr="00234EDB">
              <w:rPr>
                <w:rFonts w:cs="Arial"/>
                <w:szCs w:val="21"/>
                <w:lang w:val="fr-CH"/>
              </w:rPr>
              <w:t>protection des eaux</w:t>
            </w:r>
          </w:p>
        </w:tc>
        <w:tc>
          <w:tcPr>
            <w:tcW w:w="567" w:type="dxa"/>
          </w:tcPr>
          <w:p w14:paraId="617BEF1A" w14:textId="77777777" w:rsidR="005344B6" w:rsidRPr="00315388" w:rsidRDefault="005344B6" w:rsidP="0055729C">
            <w:pPr>
              <w:rPr>
                <w:rFonts w:cs="Arial"/>
                <w:szCs w:val="21"/>
                <w:lang w:val="fr-CH"/>
              </w:rPr>
            </w:pPr>
          </w:p>
        </w:tc>
        <w:tc>
          <w:tcPr>
            <w:tcW w:w="2409" w:type="dxa"/>
          </w:tcPr>
          <w:p w14:paraId="4AD52353" w14:textId="0E276011" w:rsidR="005344B6" w:rsidRPr="00315388" w:rsidRDefault="005344B6" w:rsidP="00685E67">
            <w:pPr>
              <w:rPr>
                <w:rFonts w:cs="Arial"/>
                <w:szCs w:val="21"/>
                <w:lang w:val="fr-CH"/>
              </w:rPr>
            </w:pPr>
            <w:r>
              <w:rPr>
                <w:rFonts w:cs="Arial"/>
                <w:szCs w:val="21"/>
                <w:lang w:val="fr-CH"/>
              </w:rPr>
              <w:t>É</w:t>
            </w:r>
            <w:r w:rsidRPr="00315388">
              <w:rPr>
                <w:rFonts w:cs="Arial"/>
                <w:szCs w:val="21"/>
                <w:lang w:val="fr-CH"/>
              </w:rPr>
              <w:t xml:space="preserve">molument semblable à celui perçu par le </w:t>
            </w:r>
            <w:r w:rsidRPr="00315388">
              <w:rPr>
                <w:rFonts w:cs="Arial"/>
                <w:szCs w:val="21"/>
                <w:lang w:val="fr-CH"/>
              </w:rPr>
              <w:lastRenderedPageBreak/>
              <w:t>canton (</w:t>
            </w:r>
            <w:r>
              <w:rPr>
                <w:rFonts w:cs="Arial"/>
                <w:szCs w:val="21"/>
                <w:lang w:val="fr-CH"/>
              </w:rPr>
              <w:t>o</w:t>
            </w:r>
            <w:r w:rsidRPr="00315388">
              <w:rPr>
                <w:rFonts w:cs="Arial"/>
                <w:szCs w:val="21"/>
                <w:lang w:val="fr-CH"/>
              </w:rPr>
              <w:t>rdonnance fixant les émoluments de l</w:t>
            </w:r>
            <w:r>
              <w:rPr>
                <w:rFonts w:cs="Arial"/>
                <w:szCs w:val="21"/>
                <w:lang w:val="fr-CH"/>
              </w:rPr>
              <w:t>’ad</w:t>
            </w:r>
            <w:r w:rsidRPr="00315388">
              <w:rPr>
                <w:rFonts w:cs="Arial"/>
                <w:szCs w:val="21"/>
                <w:lang w:val="fr-CH"/>
              </w:rPr>
              <w:t>ministration cantonale;</w:t>
            </w:r>
            <w:r w:rsidR="00685E67">
              <w:rPr>
                <w:rFonts w:cs="Arial"/>
                <w:szCs w:val="21"/>
                <w:lang w:val="fr-CH"/>
              </w:rPr>
              <w:t xml:space="preserve"> </w:t>
            </w:r>
            <w:r w:rsidRPr="00315388">
              <w:rPr>
                <w:rFonts w:cs="Arial"/>
                <w:szCs w:val="21"/>
                <w:lang w:val="fr-CH"/>
              </w:rPr>
              <w:t>RSB 154.21)</w:t>
            </w:r>
          </w:p>
        </w:tc>
      </w:tr>
      <w:tr w:rsidR="005344B6" w:rsidRPr="00315388" w14:paraId="201091FD" w14:textId="77777777" w:rsidTr="005344B6">
        <w:tc>
          <w:tcPr>
            <w:tcW w:w="2338" w:type="dxa"/>
          </w:tcPr>
          <w:p w14:paraId="6DA71F19" w14:textId="77777777" w:rsidR="005344B6" w:rsidRPr="00315388" w:rsidRDefault="005344B6" w:rsidP="0055729C">
            <w:pPr>
              <w:rPr>
                <w:rFonts w:cs="Arial"/>
                <w:szCs w:val="21"/>
                <w:lang w:val="fr-CH"/>
              </w:rPr>
            </w:pPr>
          </w:p>
        </w:tc>
        <w:tc>
          <w:tcPr>
            <w:tcW w:w="4395" w:type="dxa"/>
          </w:tcPr>
          <w:p w14:paraId="3F60F3E6" w14:textId="5B5788C8" w:rsidR="005344B6" w:rsidRPr="00234EDB" w:rsidRDefault="005344B6" w:rsidP="00E05D2F">
            <w:pPr>
              <w:pStyle w:val="Listenabsatz"/>
              <w:numPr>
                <w:ilvl w:val="5"/>
                <w:numId w:val="4"/>
              </w:numPr>
              <w:rPr>
                <w:rFonts w:cs="Arial"/>
                <w:szCs w:val="21"/>
                <w:lang w:val="fr-CH"/>
              </w:rPr>
            </w:pPr>
            <w:r w:rsidRPr="00234EDB">
              <w:rPr>
                <w:rFonts w:cs="Arial"/>
                <w:szCs w:val="21"/>
                <w:lang w:val="fr-CH"/>
              </w:rPr>
              <w:t>débouché</w:t>
            </w:r>
          </w:p>
        </w:tc>
        <w:tc>
          <w:tcPr>
            <w:tcW w:w="567" w:type="dxa"/>
          </w:tcPr>
          <w:p w14:paraId="0579951A" w14:textId="77777777" w:rsidR="005344B6" w:rsidRPr="00315388" w:rsidRDefault="005344B6" w:rsidP="0055729C">
            <w:pPr>
              <w:rPr>
                <w:rFonts w:cs="Arial"/>
                <w:szCs w:val="21"/>
                <w:lang w:val="fr-CH"/>
              </w:rPr>
            </w:pPr>
          </w:p>
        </w:tc>
        <w:tc>
          <w:tcPr>
            <w:tcW w:w="2409" w:type="dxa"/>
          </w:tcPr>
          <w:p w14:paraId="2459B20E" w14:textId="77777777" w:rsidR="005344B6" w:rsidRPr="00315388" w:rsidRDefault="005344B6" w:rsidP="0055729C">
            <w:pPr>
              <w:rPr>
                <w:rFonts w:cs="Arial"/>
                <w:szCs w:val="21"/>
                <w:lang w:val="fr-CH"/>
              </w:rPr>
            </w:pPr>
            <w:r w:rsidRPr="00315388">
              <w:rPr>
                <w:rFonts w:cs="Arial"/>
                <w:szCs w:val="21"/>
                <w:lang w:val="fr-CH"/>
              </w:rPr>
              <w:t xml:space="preserve">fr. </w:t>
            </w:r>
            <w:r>
              <w:rPr>
                <w:rFonts w:cs="Arial"/>
                <w:szCs w:val="21"/>
                <w:lang w:val="fr-CH"/>
              </w:rPr>
              <w:t>5</w:t>
            </w:r>
            <w:r w:rsidRPr="00315388">
              <w:rPr>
                <w:rFonts w:cs="Arial"/>
                <w:szCs w:val="21"/>
                <w:lang w:val="fr-CH"/>
              </w:rPr>
              <w:t>0.--</w:t>
            </w:r>
          </w:p>
        </w:tc>
      </w:tr>
      <w:tr w:rsidR="005344B6" w:rsidRPr="00315388" w14:paraId="4BBF2014" w14:textId="77777777" w:rsidTr="005344B6">
        <w:tc>
          <w:tcPr>
            <w:tcW w:w="2338" w:type="dxa"/>
          </w:tcPr>
          <w:p w14:paraId="36BD54A7" w14:textId="77777777" w:rsidR="005344B6" w:rsidRPr="00315388" w:rsidRDefault="005344B6" w:rsidP="0055729C">
            <w:pPr>
              <w:rPr>
                <w:rFonts w:cs="Arial"/>
                <w:szCs w:val="21"/>
                <w:lang w:val="fr-CH"/>
              </w:rPr>
            </w:pPr>
          </w:p>
        </w:tc>
        <w:tc>
          <w:tcPr>
            <w:tcW w:w="4395" w:type="dxa"/>
          </w:tcPr>
          <w:p w14:paraId="186557EC" w14:textId="20140CA5" w:rsidR="005344B6" w:rsidRPr="00234EDB" w:rsidRDefault="005344B6" w:rsidP="00E05D2F">
            <w:pPr>
              <w:pStyle w:val="Listenabsatz"/>
              <w:numPr>
                <w:ilvl w:val="5"/>
                <w:numId w:val="4"/>
              </w:numPr>
              <w:rPr>
                <w:rFonts w:cs="Arial"/>
                <w:szCs w:val="21"/>
                <w:lang w:val="fr-CH"/>
              </w:rPr>
            </w:pPr>
            <w:r w:rsidRPr="00234EDB">
              <w:rPr>
                <w:rFonts w:cs="Arial"/>
                <w:szCs w:val="21"/>
                <w:lang w:val="fr-CH"/>
              </w:rPr>
              <w:t>utilisation du terrain affecté à la route</w:t>
            </w:r>
          </w:p>
        </w:tc>
        <w:tc>
          <w:tcPr>
            <w:tcW w:w="567" w:type="dxa"/>
          </w:tcPr>
          <w:p w14:paraId="02EAB6A1" w14:textId="77777777" w:rsidR="005344B6" w:rsidRPr="00315388" w:rsidRDefault="005344B6" w:rsidP="0055729C">
            <w:pPr>
              <w:rPr>
                <w:rFonts w:cs="Arial"/>
                <w:szCs w:val="21"/>
                <w:lang w:val="fr-CH"/>
              </w:rPr>
            </w:pPr>
          </w:p>
        </w:tc>
        <w:tc>
          <w:tcPr>
            <w:tcW w:w="2409" w:type="dxa"/>
          </w:tcPr>
          <w:p w14:paraId="016CF351" w14:textId="77777777" w:rsidR="005344B6" w:rsidRPr="00315388" w:rsidRDefault="005344B6" w:rsidP="0055729C">
            <w:pPr>
              <w:rPr>
                <w:rFonts w:cs="Arial"/>
                <w:szCs w:val="21"/>
                <w:lang w:val="fr-CH"/>
              </w:rPr>
            </w:pPr>
            <w:r w:rsidRPr="00315388">
              <w:rPr>
                <w:rFonts w:cs="Arial"/>
                <w:szCs w:val="21"/>
                <w:lang w:val="fr-CH"/>
              </w:rPr>
              <w:t xml:space="preserve">fr. </w:t>
            </w:r>
            <w:r>
              <w:rPr>
                <w:rFonts w:cs="Arial"/>
                <w:szCs w:val="21"/>
                <w:lang w:val="fr-CH"/>
              </w:rPr>
              <w:t>5</w:t>
            </w:r>
            <w:r w:rsidRPr="00315388">
              <w:rPr>
                <w:rFonts w:cs="Arial"/>
                <w:szCs w:val="21"/>
                <w:lang w:val="fr-CH"/>
              </w:rPr>
              <w:t>0.--</w:t>
            </w:r>
          </w:p>
        </w:tc>
      </w:tr>
      <w:tr w:rsidR="005344B6" w:rsidRPr="00315388" w14:paraId="72A2AAAF" w14:textId="77777777" w:rsidTr="005344B6">
        <w:tc>
          <w:tcPr>
            <w:tcW w:w="2338" w:type="dxa"/>
          </w:tcPr>
          <w:p w14:paraId="7E3E6BD5" w14:textId="77777777" w:rsidR="005344B6" w:rsidRPr="00315388" w:rsidRDefault="005344B6" w:rsidP="0055729C">
            <w:pPr>
              <w:rPr>
                <w:rFonts w:cs="Arial"/>
                <w:szCs w:val="21"/>
                <w:lang w:val="fr-CH"/>
              </w:rPr>
            </w:pPr>
          </w:p>
        </w:tc>
        <w:tc>
          <w:tcPr>
            <w:tcW w:w="4395" w:type="dxa"/>
          </w:tcPr>
          <w:p w14:paraId="3BBBCFE7" w14:textId="5D7D9D64" w:rsidR="005344B6" w:rsidRPr="00234EDB" w:rsidRDefault="005344B6" w:rsidP="00E05D2F">
            <w:pPr>
              <w:pStyle w:val="Listenabsatz"/>
              <w:numPr>
                <w:ilvl w:val="5"/>
                <w:numId w:val="4"/>
              </w:numPr>
              <w:rPr>
                <w:rFonts w:cs="Arial"/>
                <w:szCs w:val="21"/>
                <w:lang w:val="fr-CH"/>
              </w:rPr>
            </w:pPr>
            <w:r w:rsidRPr="00234EDB">
              <w:rPr>
                <w:rFonts w:cs="Arial"/>
                <w:szCs w:val="21"/>
                <w:lang w:val="fr-CH"/>
              </w:rPr>
              <w:t>protection contre les incendies</w:t>
            </w:r>
          </w:p>
        </w:tc>
        <w:tc>
          <w:tcPr>
            <w:tcW w:w="567" w:type="dxa"/>
          </w:tcPr>
          <w:p w14:paraId="2F239EC5" w14:textId="77777777" w:rsidR="005344B6" w:rsidRPr="00315388" w:rsidRDefault="005344B6" w:rsidP="0055729C">
            <w:pPr>
              <w:rPr>
                <w:rFonts w:cs="Arial"/>
                <w:szCs w:val="21"/>
                <w:lang w:val="fr-CH"/>
              </w:rPr>
            </w:pPr>
          </w:p>
        </w:tc>
        <w:tc>
          <w:tcPr>
            <w:tcW w:w="2409" w:type="dxa"/>
          </w:tcPr>
          <w:p w14:paraId="048EBAD8"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w:t>
            </w:r>
          </w:p>
        </w:tc>
      </w:tr>
      <w:tr w:rsidR="005344B6" w:rsidRPr="00315388" w14:paraId="4CEF38C7" w14:textId="77777777" w:rsidTr="005344B6">
        <w:tc>
          <w:tcPr>
            <w:tcW w:w="2338" w:type="dxa"/>
          </w:tcPr>
          <w:p w14:paraId="657B00F2" w14:textId="77777777" w:rsidR="005344B6" w:rsidRPr="00315388" w:rsidRDefault="005344B6" w:rsidP="0055729C">
            <w:pPr>
              <w:rPr>
                <w:rFonts w:cs="Arial"/>
                <w:szCs w:val="21"/>
                <w:lang w:val="fr-CH"/>
              </w:rPr>
            </w:pPr>
          </w:p>
        </w:tc>
        <w:tc>
          <w:tcPr>
            <w:tcW w:w="4395" w:type="dxa"/>
          </w:tcPr>
          <w:p w14:paraId="3AE02A0B" w14:textId="564B9A2C" w:rsidR="005344B6" w:rsidRPr="00234EDB" w:rsidRDefault="005344B6" w:rsidP="00E05D2F">
            <w:pPr>
              <w:pStyle w:val="Listenabsatz"/>
              <w:numPr>
                <w:ilvl w:val="5"/>
                <w:numId w:val="4"/>
              </w:numPr>
              <w:rPr>
                <w:rFonts w:cs="Arial"/>
                <w:szCs w:val="21"/>
                <w:lang w:val="fr-CH"/>
              </w:rPr>
            </w:pPr>
            <w:r w:rsidRPr="00234EDB">
              <w:rPr>
                <w:rFonts w:cs="Arial"/>
                <w:szCs w:val="21"/>
                <w:lang w:val="fr-CH"/>
              </w:rPr>
              <w:t>certificat de conformité aux normes énergétiques</w:t>
            </w:r>
          </w:p>
        </w:tc>
        <w:tc>
          <w:tcPr>
            <w:tcW w:w="567" w:type="dxa"/>
          </w:tcPr>
          <w:p w14:paraId="44B9B193" w14:textId="77777777" w:rsidR="005344B6" w:rsidRPr="00315388" w:rsidRDefault="005344B6" w:rsidP="0055729C">
            <w:pPr>
              <w:rPr>
                <w:rFonts w:cs="Arial"/>
                <w:szCs w:val="21"/>
                <w:lang w:val="fr-CH"/>
              </w:rPr>
            </w:pPr>
          </w:p>
        </w:tc>
        <w:tc>
          <w:tcPr>
            <w:tcW w:w="2409" w:type="dxa"/>
          </w:tcPr>
          <w:p w14:paraId="22DE3C7B" w14:textId="77777777" w:rsidR="005344B6" w:rsidRPr="00315388" w:rsidRDefault="005344B6" w:rsidP="0055729C">
            <w:pPr>
              <w:rPr>
                <w:rFonts w:cs="Arial"/>
                <w:szCs w:val="21"/>
                <w:lang w:val="fr-CH"/>
              </w:rPr>
            </w:pPr>
          </w:p>
          <w:p w14:paraId="42C2F9A0"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II</w:t>
            </w:r>
          </w:p>
        </w:tc>
      </w:tr>
      <w:tr w:rsidR="005344B6" w:rsidRPr="00315388" w14:paraId="091171E3" w14:textId="77777777" w:rsidTr="005344B6">
        <w:tc>
          <w:tcPr>
            <w:tcW w:w="2338" w:type="dxa"/>
          </w:tcPr>
          <w:p w14:paraId="10621957" w14:textId="77777777" w:rsidR="005344B6" w:rsidRPr="00315388" w:rsidRDefault="005344B6" w:rsidP="0055729C">
            <w:pPr>
              <w:rPr>
                <w:rFonts w:cs="Arial"/>
                <w:szCs w:val="21"/>
                <w:lang w:val="fr-CH"/>
              </w:rPr>
            </w:pPr>
          </w:p>
        </w:tc>
        <w:tc>
          <w:tcPr>
            <w:tcW w:w="4395" w:type="dxa"/>
          </w:tcPr>
          <w:p w14:paraId="1E72D96D" w14:textId="7B13EB39" w:rsidR="005344B6" w:rsidRPr="00234EDB" w:rsidRDefault="005344B6" w:rsidP="00E05D2F">
            <w:pPr>
              <w:pStyle w:val="Listenabsatz"/>
              <w:numPr>
                <w:ilvl w:val="5"/>
                <w:numId w:val="4"/>
              </w:numPr>
              <w:rPr>
                <w:rFonts w:cs="Arial"/>
                <w:szCs w:val="21"/>
                <w:lang w:val="fr-CH"/>
              </w:rPr>
            </w:pPr>
            <w:r w:rsidRPr="00234EDB">
              <w:rPr>
                <w:rFonts w:cs="Arial"/>
                <w:szCs w:val="21"/>
                <w:lang w:val="fr-CH"/>
              </w:rPr>
              <w:t>raccordement aux conduites d’eau</w:t>
            </w:r>
          </w:p>
        </w:tc>
        <w:tc>
          <w:tcPr>
            <w:tcW w:w="567" w:type="dxa"/>
          </w:tcPr>
          <w:p w14:paraId="370BF4A1" w14:textId="77777777" w:rsidR="005344B6" w:rsidRPr="00315388" w:rsidRDefault="005344B6" w:rsidP="0055729C">
            <w:pPr>
              <w:rPr>
                <w:rFonts w:cs="Arial"/>
                <w:szCs w:val="21"/>
                <w:lang w:val="fr-CH"/>
              </w:rPr>
            </w:pPr>
          </w:p>
        </w:tc>
        <w:tc>
          <w:tcPr>
            <w:tcW w:w="2409" w:type="dxa"/>
          </w:tcPr>
          <w:p w14:paraId="60B489A5" w14:textId="77777777" w:rsidR="005344B6" w:rsidRPr="00315388" w:rsidRDefault="005344B6" w:rsidP="0055729C">
            <w:pPr>
              <w:rPr>
                <w:rFonts w:cs="Arial"/>
                <w:szCs w:val="21"/>
                <w:lang w:val="fr-CH"/>
              </w:rPr>
            </w:pPr>
            <w:r w:rsidRPr="00315388">
              <w:rPr>
                <w:rFonts w:cs="Arial"/>
                <w:szCs w:val="21"/>
                <w:lang w:val="fr-CH"/>
              </w:rPr>
              <w:t xml:space="preserve">fr. </w:t>
            </w:r>
            <w:r>
              <w:rPr>
                <w:rFonts w:cs="Arial"/>
                <w:szCs w:val="21"/>
                <w:lang w:val="fr-CH"/>
              </w:rPr>
              <w:t>5</w:t>
            </w:r>
            <w:r w:rsidRPr="00315388">
              <w:rPr>
                <w:rFonts w:cs="Arial"/>
                <w:szCs w:val="21"/>
                <w:lang w:val="fr-CH"/>
              </w:rPr>
              <w:t>0.--</w:t>
            </w:r>
          </w:p>
        </w:tc>
      </w:tr>
      <w:tr w:rsidR="005344B6" w:rsidRPr="00315388" w14:paraId="5D5F93F8" w14:textId="77777777" w:rsidTr="005344B6">
        <w:tc>
          <w:tcPr>
            <w:tcW w:w="2338" w:type="dxa"/>
          </w:tcPr>
          <w:p w14:paraId="7D4AB700" w14:textId="77777777" w:rsidR="005344B6" w:rsidRPr="00315388" w:rsidRDefault="005344B6" w:rsidP="0055729C">
            <w:pPr>
              <w:rPr>
                <w:rFonts w:cs="Arial"/>
                <w:szCs w:val="21"/>
                <w:lang w:val="fr-CH"/>
              </w:rPr>
            </w:pPr>
          </w:p>
        </w:tc>
        <w:tc>
          <w:tcPr>
            <w:tcW w:w="4395" w:type="dxa"/>
          </w:tcPr>
          <w:p w14:paraId="365B7B47" w14:textId="3D753B5A" w:rsidR="005344B6" w:rsidRPr="00234EDB" w:rsidRDefault="005344B6" w:rsidP="00E05D2F">
            <w:pPr>
              <w:pStyle w:val="Listenabsatz"/>
              <w:numPr>
                <w:ilvl w:val="5"/>
                <w:numId w:val="4"/>
              </w:numPr>
              <w:rPr>
                <w:rFonts w:cs="Arial"/>
                <w:szCs w:val="21"/>
                <w:lang w:val="fr-CH"/>
              </w:rPr>
            </w:pPr>
            <w:r w:rsidRPr="00234EDB">
              <w:rPr>
                <w:rFonts w:cs="Arial"/>
                <w:szCs w:val="21"/>
                <w:lang w:val="fr-CH"/>
              </w:rPr>
              <w:t>raccordement électrique</w:t>
            </w:r>
          </w:p>
        </w:tc>
        <w:tc>
          <w:tcPr>
            <w:tcW w:w="567" w:type="dxa"/>
          </w:tcPr>
          <w:p w14:paraId="6E952B6E" w14:textId="77777777" w:rsidR="005344B6" w:rsidRPr="00315388" w:rsidRDefault="005344B6" w:rsidP="0055729C">
            <w:pPr>
              <w:rPr>
                <w:rFonts w:cs="Arial"/>
                <w:szCs w:val="21"/>
                <w:lang w:val="fr-CH"/>
              </w:rPr>
            </w:pPr>
          </w:p>
        </w:tc>
        <w:tc>
          <w:tcPr>
            <w:tcW w:w="2409" w:type="dxa"/>
          </w:tcPr>
          <w:p w14:paraId="6BB01697" w14:textId="77777777" w:rsidR="005344B6" w:rsidRPr="00315388" w:rsidRDefault="005344B6" w:rsidP="0055729C">
            <w:pPr>
              <w:rPr>
                <w:rFonts w:cs="Arial"/>
                <w:szCs w:val="21"/>
                <w:lang w:val="fr-CH"/>
              </w:rPr>
            </w:pPr>
            <w:r w:rsidRPr="00315388">
              <w:rPr>
                <w:rFonts w:cs="Arial"/>
                <w:szCs w:val="21"/>
                <w:lang w:val="fr-CH"/>
              </w:rPr>
              <w:t xml:space="preserve">fr. </w:t>
            </w:r>
            <w:r>
              <w:rPr>
                <w:rFonts w:cs="Arial"/>
                <w:szCs w:val="21"/>
                <w:lang w:val="fr-CH"/>
              </w:rPr>
              <w:t>5</w:t>
            </w:r>
            <w:r w:rsidRPr="00315388">
              <w:rPr>
                <w:rFonts w:cs="Arial"/>
                <w:szCs w:val="21"/>
                <w:lang w:val="fr-CH"/>
              </w:rPr>
              <w:t>0.--</w:t>
            </w:r>
          </w:p>
        </w:tc>
      </w:tr>
      <w:tr w:rsidR="005344B6" w:rsidRPr="00315388" w14:paraId="1E6842FB" w14:textId="77777777" w:rsidTr="005344B6">
        <w:tc>
          <w:tcPr>
            <w:tcW w:w="2338" w:type="dxa"/>
          </w:tcPr>
          <w:p w14:paraId="36BC6756" w14:textId="77777777" w:rsidR="005344B6" w:rsidRPr="00315388" w:rsidRDefault="005344B6" w:rsidP="0055729C">
            <w:pPr>
              <w:rPr>
                <w:rFonts w:cs="Arial"/>
                <w:szCs w:val="21"/>
                <w:lang w:val="fr-CH"/>
              </w:rPr>
            </w:pPr>
          </w:p>
        </w:tc>
        <w:tc>
          <w:tcPr>
            <w:tcW w:w="4395" w:type="dxa"/>
          </w:tcPr>
          <w:p w14:paraId="74D52AB3" w14:textId="235F9C49" w:rsidR="005344B6" w:rsidRPr="00234EDB" w:rsidRDefault="005344B6" w:rsidP="00E05D2F">
            <w:pPr>
              <w:pStyle w:val="Listenabsatz"/>
              <w:numPr>
                <w:ilvl w:val="5"/>
                <w:numId w:val="4"/>
              </w:numPr>
              <w:rPr>
                <w:rFonts w:cs="Arial"/>
                <w:szCs w:val="21"/>
                <w:lang w:val="fr-CH"/>
              </w:rPr>
            </w:pPr>
            <w:r w:rsidRPr="00234EDB">
              <w:rPr>
                <w:rFonts w:cs="Arial"/>
                <w:szCs w:val="21"/>
                <w:lang w:val="fr-CH"/>
              </w:rPr>
              <w:t>raccordement à une antenne collective</w:t>
            </w:r>
          </w:p>
        </w:tc>
        <w:tc>
          <w:tcPr>
            <w:tcW w:w="567" w:type="dxa"/>
          </w:tcPr>
          <w:p w14:paraId="30D41AC7" w14:textId="77777777" w:rsidR="005344B6" w:rsidRPr="00315388" w:rsidRDefault="005344B6" w:rsidP="0055729C">
            <w:pPr>
              <w:rPr>
                <w:rFonts w:cs="Arial"/>
                <w:szCs w:val="21"/>
                <w:lang w:val="fr-CH"/>
              </w:rPr>
            </w:pPr>
          </w:p>
        </w:tc>
        <w:tc>
          <w:tcPr>
            <w:tcW w:w="2409" w:type="dxa"/>
          </w:tcPr>
          <w:p w14:paraId="5414009C" w14:textId="77777777" w:rsidR="005344B6" w:rsidRPr="00315388" w:rsidRDefault="005344B6" w:rsidP="0055729C">
            <w:pPr>
              <w:rPr>
                <w:rFonts w:cs="Arial"/>
                <w:szCs w:val="21"/>
                <w:lang w:val="fr-CH"/>
              </w:rPr>
            </w:pPr>
            <w:r w:rsidRPr="00315388">
              <w:rPr>
                <w:rFonts w:cs="Arial"/>
                <w:szCs w:val="21"/>
                <w:lang w:val="fr-CH"/>
              </w:rPr>
              <w:t xml:space="preserve">fr. </w:t>
            </w:r>
            <w:r>
              <w:rPr>
                <w:rFonts w:cs="Arial"/>
                <w:szCs w:val="21"/>
                <w:lang w:val="fr-CH"/>
              </w:rPr>
              <w:t>5</w:t>
            </w:r>
            <w:r w:rsidRPr="00315388">
              <w:rPr>
                <w:rFonts w:cs="Arial"/>
                <w:szCs w:val="21"/>
                <w:lang w:val="fr-CH"/>
              </w:rPr>
              <w:t>0.--</w:t>
            </w:r>
          </w:p>
        </w:tc>
      </w:tr>
    </w:tbl>
    <w:p w14:paraId="20DE56A6" w14:textId="77777777" w:rsidR="005344B6" w:rsidRPr="00315388" w:rsidRDefault="005344B6" w:rsidP="0055729C">
      <w:pPr>
        <w:rPr>
          <w:rFonts w:cs="Arial"/>
          <w:szCs w:val="21"/>
          <w:lang w:val="fr-CH"/>
        </w:rPr>
      </w:pPr>
    </w:p>
    <w:p w14:paraId="0CAEF261"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7482880A" w14:textId="77777777" w:rsidTr="005344B6">
        <w:tc>
          <w:tcPr>
            <w:tcW w:w="2338" w:type="dxa"/>
          </w:tcPr>
          <w:p w14:paraId="2E951F13" w14:textId="61F8CEFA" w:rsidR="005344B6" w:rsidRPr="00315388" w:rsidRDefault="00234EDB" w:rsidP="0055729C">
            <w:pPr>
              <w:rPr>
                <w:rFonts w:cs="Arial"/>
                <w:szCs w:val="21"/>
                <w:lang w:val="fr-CH"/>
              </w:rPr>
            </w:pPr>
            <w:r>
              <w:rPr>
                <w:rFonts w:cs="Arial"/>
                <w:szCs w:val="21"/>
                <w:lang w:val="fr-CH"/>
              </w:rPr>
              <w:t>Consultation et proposi</w:t>
            </w:r>
            <w:r w:rsidR="005344B6" w:rsidRPr="00315388">
              <w:rPr>
                <w:rFonts w:cs="Arial"/>
                <w:szCs w:val="21"/>
                <w:lang w:val="fr-CH"/>
              </w:rPr>
              <w:t>tion (la commune n</w:t>
            </w:r>
            <w:r w:rsidR="005344B6">
              <w:rPr>
                <w:rFonts w:cs="Arial"/>
                <w:szCs w:val="21"/>
                <w:lang w:val="fr-CH"/>
              </w:rPr>
              <w:t>’</w:t>
            </w:r>
            <w:r w:rsidR="005344B6" w:rsidRPr="00315388">
              <w:rPr>
                <w:rFonts w:cs="Arial"/>
                <w:szCs w:val="21"/>
                <w:lang w:val="fr-CH"/>
              </w:rPr>
              <w:t>est pas l</w:t>
            </w:r>
            <w:r w:rsidR="005344B6">
              <w:rPr>
                <w:rFonts w:cs="Arial"/>
                <w:szCs w:val="21"/>
                <w:lang w:val="fr-CH"/>
              </w:rPr>
              <w:t>’</w:t>
            </w:r>
            <w:r w:rsidR="005344B6" w:rsidRPr="00315388">
              <w:rPr>
                <w:rFonts w:cs="Arial"/>
                <w:szCs w:val="21"/>
                <w:lang w:val="fr-CH"/>
              </w:rPr>
              <w:t>autorité concédante)</w:t>
            </w:r>
          </w:p>
        </w:tc>
        <w:tc>
          <w:tcPr>
            <w:tcW w:w="4395" w:type="dxa"/>
          </w:tcPr>
          <w:p w14:paraId="29D5D958" w14:textId="21B7F628" w:rsidR="005344B6" w:rsidRPr="00234EDB" w:rsidRDefault="005344B6" w:rsidP="00E05D2F">
            <w:pPr>
              <w:pStyle w:val="Listenabsatz"/>
              <w:numPr>
                <w:ilvl w:val="0"/>
                <w:numId w:val="5"/>
              </w:numPr>
              <w:ind w:left="0" w:firstLine="0"/>
              <w:rPr>
                <w:rFonts w:cs="Arial"/>
                <w:szCs w:val="21"/>
                <w:lang w:val="fr-CH"/>
              </w:rPr>
            </w:pPr>
            <w:r w:rsidRPr="00234EDB">
              <w:rPr>
                <w:rFonts w:cs="Arial"/>
                <w:szCs w:val="21"/>
                <w:vertAlign w:val="superscript"/>
                <w:lang w:val="fr-CH"/>
              </w:rPr>
              <w:t>1</w:t>
            </w:r>
            <w:r w:rsidRPr="00234EDB">
              <w:rPr>
                <w:rFonts w:cs="Arial"/>
                <w:szCs w:val="21"/>
                <w:lang w:val="fr-CH"/>
              </w:rPr>
              <w:t xml:space="preserve"> Examen et traitement d’oppositions</w:t>
            </w:r>
          </w:p>
        </w:tc>
        <w:tc>
          <w:tcPr>
            <w:tcW w:w="567" w:type="dxa"/>
          </w:tcPr>
          <w:p w14:paraId="0BFFDCB7" w14:textId="77777777" w:rsidR="005344B6" w:rsidRPr="00315388" w:rsidRDefault="005344B6" w:rsidP="0055729C">
            <w:pPr>
              <w:rPr>
                <w:rFonts w:cs="Arial"/>
                <w:szCs w:val="21"/>
                <w:lang w:val="fr-CH"/>
              </w:rPr>
            </w:pPr>
          </w:p>
        </w:tc>
        <w:tc>
          <w:tcPr>
            <w:tcW w:w="2409" w:type="dxa"/>
          </w:tcPr>
          <w:p w14:paraId="60F6BB76"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II</w:t>
            </w:r>
          </w:p>
        </w:tc>
      </w:tr>
    </w:tbl>
    <w:p w14:paraId="4EA9D03B"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4A8B4A77" w14:textId="77777777" w:rsidTr="005344B6">
        <w:tc>
          <w:tcPr>
            <w:tcW w:w="2338" w:type="dxa"/>
          </w:tcPr>
          <w:p w14:paraId="63A65726" w14:textId="77777777" w:rsidR="005344B6" w:rsidRPr="00315388" w:rsidRDefault="005344B6" w:rsidP="0055729C">
            <w:pPr>
              <w:rPr>
                <w:rFonts w:cs="Arial"/>
                <w:szCs w:val="21"/>
                <w:lang w:val="fr-CH"/>
              </w:rPr>
            </w:pPr>
          </w:p>
        </w:tc>
        <w:tc>
          <w:tcPr>
            <w:tcW w:w="4395" w:type="dxa"/>
          </w:tcPr>
          <w:p w14:paraId="7F6A4656"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Participation à la séance de conciliation</w:t>
            </w:r>
          </w:p>
        </w:tc>
        <w:tc>
          <w:tcPr>
            <w:tcW w:w="567" w:type="dxa"/>
          </w:tcPr>
          <w:p w14:paraId="2B1942E9" w14:textId="77777777" w:rsidR="005344B6" w:rsidRPr="00315388" w:rsidRDefault="005344B6" w:rsidP="0055729C">
            <w:pPr>
              <w:rPr>
                <w:rFonts w:cs="Arial"/>
                <w:szCs w:val="21"/>
                <w:lang w:val="fr-CH"/>
              </w:rPr>
            </w:pPr>
          </w:p>
        </w:tc>
        <w:tc>
          <w:tcPr>
            <w:tcW w:w="2409" w:type="dxa"/>
          </w:tcPr>
          <w:p w14:paraId="0328AD41"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II</w:t>
            </w:r>
          </w:p>
        </w:tc>
      </w:tr>
    </w:tbl>
    <w:p w14:paraId="5CB48562"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77AAF72F" w14:textId="77777777" w:rsidTr="00234EDB">
        <w:tc>
          <w:tcPr>
            <w:tcW w:w="2338" w:type="dxa"/>
          </w:tcPr>
          <w:p w14:paraId="146DDC64" w14:textId="77777777" w:rsidR="005344B6" w:rsidRPr="00315388" w:rsidRDefault="005344B6" w:rsidP="0055729C">
            <w:pPr>
              <w:rPr>
                <w:rFonts w:cs="Arial"/>
                <w:szCs w:val="21"/>
                <w:lang w:val="fr-CH"/>
              </w:rPr>
            </w:pPr>
          </w:p>
        </w:tc>
        <w:tc>
          <w:tcPr>
            <w:tcW w:w="4395" w:type="dxa"/>
          </w:tcPr>
          <w:p w14:paraId="55ACAF5C" w14:textId="77777777" w:rsidR="005344B6" w:rsidRPr="00315388" w:rsidRDefault="005344B6" w:rsidP="0055729C">
            <w:pPr>
              <w:rPr>
                <w:rFonts w:cs="Arial"/>
                <w:szCs w:val="21"/>
                <w:lang w:val="fr-CH"/>
              </w:rPr>
            </w:pPr>
            <w:r w:rsidRPr="00315388">
              <w:rPr>
                <w:rFonts w:cs="Arial"/>
                <w:szCs w:val="21"/>
                <w:vertAlign w:val="superscript"/>
                <w:lang w:val="fr-CH"/>
              </w:rPr>
              <w:t>3</w:t>
            </w:r>
            <w:r w:rsidRPr="00315388">
              <w:rPr>
                <w:rFonts w:cs="Arial"/>
                <w:szCs w:val="21"/>
                <w:lang w:val="fr-CH"/>
              </w:rPr>
              <w:t xml:space="preserve"> Proposition à l</w:t>
            </w:r>
            <w:r>
              <w:rPr>
                <w:rFonts w:cs="Arial"/>
                <w:szCs w:val="21"/>
                <w:lang w:val="fr-CH"/>
              </w:rPr>
              <w:t>’</w:t>
            </w:r>
            <w:r w:rsidRPr="00315388">
              <w:rPr>
                <w:rFonts w:cs="Arial"/>
                <w:szCs w:val="21"/>
                <w:lang w:val="fr-CH"/>
              </w:rPr>
              <w:t>autorité d</w:t>
            </w:r>
            <w:r>
              <w:rPr>
                <w:rFonts w:cs="Arial"/>
                <w:szCs w:val="21"/>
                <w:lang w:val="fr-CH"/>
              </w:rPr>
              <w:t>’</w:t>
            </w:r>
            <w:r w:rsidRPr="00315388">
              <w:rPr>
                <w:rFonts w:cs="Arial"/>
                <w:szCs w:val="21"/>
                <w:lang w:val="fr-CH"/>
              </w:rPr>
              <w:t>octroi du permis de construire</w:t>
            </w:r>
          </w:p>
        </w:tc>
        <w:tc>
          <w:tcPr>
            <w:tcW w:w="567" w:type="dxa"/>
          </w:tcPr>
          <w:p w14:paraId="5CD03DC1" w14:textId="77777777" w:rsidR="005344B6" w:rsidRPr="00315388" w:rsidRDefault="005344B6" w:rsidP="0055729C">
            <w:pPr>
              <w:rPr>
                <w:rFonts w:cs="Arial"/>
                <w:szCs w:val="21"/>
                <w:lang w:val="fr-CH"/>
              </w:rPr>
            </w:pPr>
          </w:p>
        </w:tc>
        <w:tc>
          <w:tcPr>
            <w:tcW w:w="2409" w:type="dxa"/>
            <w:vAlign w:val="bottom"/>
          </w:tcPr>
          <w:p w14:paraId="4BDCFB8C" w14:textId="77777777" w:rsidR="005344B6" w:rsidRPr="00315388" w:rsidRDefault="005344B6" w:rsidP="00234EDB">
            <w:pPr>
              <w:rPr>
                <w:rFonts w:cs="Arial"/>
                <w:szCs w:val="21"/>
                <w:lang w:val="fr-CH"/>
              </w:rPr>
            </w:pPr>
            <w:r>
              <w:rPr>
                <w:rFonts w:cs="Arial"/>
                <w:szCs w:val="21"/>
                <w:lang w:val="fr-CH"/>
              </w:rPr>
              <w:t>É</w:t>
            </w:r>
            <w:r w:rsidRPr="00315388">
              <w:rPr>
                <w:rFonts w:cs="Arial"/>
                <w:szCs w:val="21"/>
                <w:lang w:val="fr-CH"/>
              </w:rPr>
              <w:t>molument II</w:t>
            </w:r>
          </w:p>
        </w:tc>
      </w:tr>
    </w:tbl>
    <w:p w14:paraId="74D9B14B"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6602E7" w14:paraId="1DEAA282" w14:textId="77777777" w:rsidTr="005344B6">
        <w:tc>
          <w:tcPr>
            <w:tcW w:w="2338" w:type="dxa"/>
          </w:tcPr>
          <w:p w14:paraId="5E7387C0" w14:textId="77777777" w:rsidR="005344B6" w:rsidRPr="00315388" w:rsidRDefault="005344B6" w:rsidP="0055729C">
            <w:pPr>
              <w:rPr>
                <w:rFonts w:cs="Arial"/>
                <w:szCs w:val="21"/>
                <w:lang w:val="fr-CH"/>
              </w:rPr>
            </w:pPr>
          </w:p>
        </w:tc>
        <w:tc>
          <w:tcPr>
            <w:tcW w:w="4395" w:type="dxa"/>
          </w:tcPr>
          <w:p w14:paraId="112BB42F" w14:textId="77777777" w:rsidR="005344B6" w:rsidRPr="00315388" w:rsidRDefault="005344B6" w:rsidP="0055729C">
            <w:pPr>
              <w:rPr>
                <w:rFonts w:cs="Arial"/>
                <w:szCs w:val="21"/>
                <w:lang w:val="fr-CH"/>
              </w:rPr>
            </w:pPr>
            <w:r w:rsidRPr="00315388">
              <w:rPr>
                <w:rFonts w:cs="Arial"/>
                <w:szCs w:val="21"/>
                <w:vertAlign w:val="superscript"/>
                <w:lang w:val="fr-CH"/>
              </w:rPr>
              <w:t>4</w:t>
            </w:r>
            <w:r w:rsidRPr="00315388">
              <w:rPr>
                <w:rFonts w:cs="Arial"/>
                <w:szCs w:val="21"/>
                <w:lang w:val="fr-CH"/>
              </w:rPr>
              <w:t xml:space="preserve"> Rapports officiels</w:t>
            </w:r>
          </w:p>
        </w:tc>
        <w:tc>
          <w:tcPr>
            <w:tcW w:w="567" w:type="dxa"/>
          </w:tcPr>
          <w:p w14:paraId="54AC23F9" w14:textId="77777777" w:rsidR="005344B6" w:rsidRPr="00315388" w:rsidRDefault="005344B6" w:rsidP="0055729C">
            <w:pPr>
              <w:rPr>
                <w:rFonts w:cs="Arial"/>
                <w:szCs w:val="21"/>
                <w:lang w:val="fr-CH"/>
              </w:rPr>
            </w:pPr>
          </w:p>
        </w:tc>
        <w:tc>
          <w:tcPr>
            <w:tcW w:w="2409" w:type="dxa"/>
          </w:tcPr>
          <w:p w14:paraId="6AECEA6F" w14:textId="08D89B17" w:rsidR="005344B6" w:rsidRPr="00315388" w:rsidRDefault="005344B6" w:rsidP="00685E67">
            <w:pPr>
              <w:rPr>
                <w:rFonts w:cs="Arial"/>
                <w:szCs w:val="21"/>
                <w:lang w:val="fr-CH"/>
              </w:rPr>
            </w:pPr>
            <w:r>
              <w:rPr>
                <w:rFonts w:cs="Arial"/>
                <w:szCs w:val="21"/>
                <w:lang w:val="fr-CH"/>
              </w:rPr>
              <w:t>C</w:t>
            </w:r>
            <w:r w:rsidRPr="00315388">
              <w:rPr>
                <w:rFonts w:cs="Arial"/>
                <w:szCs w:val="21"/>
                <w:lang w:val="fr-CH"/>
              </w:rPr>
              <w:t>onformément à l</w:t>
            </w:r>
            <w:r>
              <w:rPr>
                <w:rFonts w:cs="Arial"/>
                <w:szCs w:val="21"/>
                <w:lang w:val="fr-CH"/>
              </w:rPr>
              <w:t>’</w:t>
            </w:r>
            <w:r w:rsidRPr="00315388">
              <w:rPr>
                <w:rFonts w:cs="Arial"/>
                <w:szCs w:val="21"/>
                <w:lang w:val="fr-CH"/>
              </w:rPr>
              <w:t>art</w:t>
            </w:r>
            <w:r>
              <w:rPr>
                <w:rFonts w:cs="Arial"/>
                <w:szCs w:val="21"/>
                <w:lang w:val="fr-CH"/>
              </w:rPr>
              <w:t xml:space="preserve">icle </w:t>
            </w:r>
            <w:r w:rsidRPr="00315388">
              <w:rPr>
                <w:rFonts w:cs="Arial"/>
                <w:szCs w:val="21"/>
                <w:lang w:val="fr-CH"/>
              </w:rPr>
              <w:t>3</w:t>
            </w:r>
            <w:r w:rsidR="00685E67">
              <w:rPr>
                <w:rFonts w:cs="Arial"/>
                <w:szCs w:val="21"/>
                <w:lang w:val="fr-CH"/>
              </w:rPr>
              <w:t>5</w:t>
            </w:r>
            <w:r w:rsidRPr="00315388">
              <w:rPr>
                <w:rFonts w:cs="Arial"/>
                <w:szCs w:val="21"/>
                <w:lang w:val="fr-CH"/>
              </w:rPr>
              <w:t>, alinéa</w:t>
            </w:r>
            <w:r>
              <w:rPr>
                <w:rFonts w:cs="Arial"/>
                <w:szCs w:val="21"/>
                <w:lang w:val="fr-CH"/>
              </w:rPr>
              <w:t> 7</w:t>
            </w:r>
            <w:r w:rsidRPr="00315388">
              <w:rPr>
                <w:rFonts w:cs="Arial"/>
                <w:szCs w:val="21"/>
                <w:lang w:val="fr-CH"/>
              </w:rPr>
              <w:t xml:space="preserve"> du rè</w:t>
            </w:r>
            <w:r w:rsidRPr="00315388">
              <w:rPr>
                <w:rFonts w:cs="Arial"/>
                <w:szCs w:val="21"/>
                <w:lang w:val="fr-CH"/>
              </w:rPr>
              <w:softHyphen/>
              <w:t>glement sur les émo</w:t>
            </w:r>
            <w:r w:rsidRPr="00315388">
              <w:rPr>
                <w:rFonts w:cs="Arial"/>
                <w:szCs w:val="21"/>
                <w:lang w:val="fr-CH"/>
              </w:rPr>
              <w:softHyphen/>
              <w:t>luments</w:t>
            </w:r>
          </w:p>
        </w:tc>
      </w:tr>
    </w:tbl>
    <w:p w14:paraId="4D690435" w14:textId="77777777" w:rsidR="005344B6"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505D8542" w14:textId="77777777" w:rsidTr="005344B6">
        <w:tc>
          <w:tcPr>
            <w:tcW w:w="2338" w:type="dxa"/>
          </w:tcPr>
          <w:p w14:paraId="50D33AD2" w14:textId="77777777" w:rsidR="005344B6" w:rsidRPr="00315388" w:rsidRDefault="005344B6" w:rsidP="0055729C">
            <w:pPr>
              <w:rPr>
                <w:rFonts w:cs="Arial"/>
                <w:szCs w:val="21"/>
                <w:lang w:val="fr-CH"/>
              </w:rPr>
            </w:pPr>
          </w:p>
        </w:tc>
        <w:tc>
          <w:tcPr>
            <w:tcW w:w="4395" w:type="dxa"/>
          </w:tcPr>
          <w:p w14:paraId="528474C3" w14:textId="77777777" w:rsidR="005344B6" w:rsidRPr="00315388" w:rsidRDefault="005344B6" w:rsidP="0055729C">
            <w:pPr>
              <w:rPr>
                <w:rFonts w:cs="Arial"/>
                <w:szCs w:val="21"/>
                <w:lang w:val="fr-CH"/>
              </w:rPr>
            </w:pPr>
            <w:r>
              <w:rPr>
                <w:rFonts w:cs="Arial"/>
                <w:szCs w:val="21"/>
                <w:vertAlign w:val="superscript"/>
                <w:lang w:val="fr-CH"/>
              </w:rPr>
              <w:t>5</w:t>
            </w:r>
            <w:r w:rsidRPr="00315388">
              <w:rPr>
                <w:rFonts w:cs="Arial"/>
                <w:szCs w:val="21"/>
                <w:lang w:val="fr-CH"/>
              </w:rPr>
              <w:t xml:space="preserve"> </w:t>
            </w:r>
            <w:r>
              <w:rPr>
                <w:rFonts w:cs="Arial"/>
                <w:szCs w:val="21"/>
                <w:lang w:val="fr-CH"/>
              </w:rPr>
              <w:t>Examens préliminaires simples et traitement de questions préalables complexes (selon les possibilités offertes par eBau)</w:t>
            </w:r>
          </w:p>
        </w:tc>
        <w:tc>
          <w:tcPr>
            <w:tcW w:w="567" w:type="dxa"/>
          </w:tcPr>
          <w:p w14:paraId="3E803AF3" w14:textId="77777777" w:rsidR="005344B6" w:rsidRPr="00315388" w:rsidRDefault="005344B6" w:rsidP="0055729C">
            <w:pPr>
              <w:rPr>
                <w:rFonts w:cs="Arial"/>
                <w:szCs w:val="21"/>
                <w:lang w:val="fr-CH"/>
              </w:rPr>
            </w:pPr>
          </w:p>
        </w:tc>
        <w:tc>
          <w:tcPr>
            <w:tcW w:w="2409" w:type="dxa"/>
          </w:tcPr>
          <w:p w14:paraId="58625B83"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II</w:t>
            </w:r>
          </w:p>
        </w:tc>
      </w:tr>
    </w:tbl>
    <w:p w14:paraId="2ECE188F" w14:textId="77777777" w:rsidR="005344B6" w:rsidRPr="00216FB9" w:rsidRDefault="005344B6" w:rsidP="0055729C">
      <w:pPr>
        <w:rPr>
          <w:rFonts w:cs="Arial"/>
          <w:szCs w:val="21"/>
        </w:rPr>
      </w:pPr>
    </w:p>
    <w:p w14:paraId="3390E8C9" w14:textId="77777777" w:rsidR="005344B6" w:rsidRPr="00315388" w:rsidRDefault="005344B6" w:rsidP="0055729C">
      <w:pPr>
        <w:rPr>
          <w:rFonts w:cs="Arial"/>
          <w:szCs w:val="21"/>
          <w:lang w:val="fr-CH"/>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6602E7" w14:paraId="691DBEAE" w14:textId="77777777" w:rsidTr="005344B6">
        <w:tc>
          <w:tcPr>
            <w:tcW w:w="2338" w:type="dxa"/>
          </w:tcPr>
          <w:p w14:paraId="593F41C2" w14:textId="77777777" w:rsidR="005344B6" w:rsidRPr="00315388" w:rsidRDefault="005344B6" w:rsidP="0055729C">
            <w:pPr>
              <w:rPr>
                <w:rFonts w:cs="Arial"/>
                <w:szCs w:val="21"/>
                <w:lang w:val="fr-CH"/>
              </w:rPr>
            </w:pPr>
            <w:r w:rsidRPr="00315388">
              <w:rPr>
                <w:rFonts w:cs="Arial"/>
                <w:szCs w:val="21"/>
                <w:lang w:val="fr-CH"/>
              </w:rPr>
              <w:t>Modification de projet / prolongation</w:t>
            </w:r>
          </w:p>
        </w:tc>
        <w:tc>
          <w:tcPr>
            <w:tcW w:w="4395" w:type="dxa"/>
          </w:tcPr>
          <w:p w14:paraId="6ACA880A" w14:textId="2E085BFB" w:rsidR="005344B6" w:rsidRPr="00234EDB" w:rsidRDefault="005344B6" w:rsidP="00E05D2F">
            <w:pPr>
              <w:pStyle w:val="Listenabsatz"/>
              <w:numPr>
                <w:ilvl w:val="0"/>
                <w:numId w:val="5"/>
              </w:numPr>
              <w:ind w:left="0" w:firstLine="0"/>
              <w:rPr>
                <w:rFonts w:cs="Arial"/>
                <w:szCs w:val="21"/>
                <w:lang w:val="fr-CH"/>
              </w:rPr>
            </w:pPr>
            <w:r w:rsidRPr="00234EDB">
              <w:rPr>
                <w:rFonts w:cs="Arial"/>
                <w:szCs w:val="21"/>
                <w:lang w:val="fr-CH"/>
              </w:rPr>
              <w:t>Demandes de modification de projet / demande de prolongation du permis de construire</w:t>
            </w:r>
          </w:p>
        </w:tc>
        <w:tc>
          <w:tcPr>
            <w:tcW w:w="567" w:type="dxa"/>
          </w:tcPr>
          <w:p w14:paraId="76D1DC4B" w14:textId="77777777" w:rsidR="005344B6" w:rsidRPr="00315388" w:rsidRDefault="005344B6" w:rsidP="0055729C">
            <w:pPr>
              <w:rPr>
                <w:rFonts w:cs="Arial"/>
                <w:szCs w:val="21"/>
                <w:lang w:val="fr-CH"/>
              </w:rPr>
            </w:pPr>
          </w:p>
        </w:tc>
        <w:tc>
          <w:tcPr>
            <w:tcW w:w="2409" w:type="dxa"/>
          </w:tcPr>
          <w:p w14:paraId="6BFD2267" w14:textId="77777777" w:rsidR="005344B6" w:rsidRPr="00315388" w:rsidRDefault="005344B6" w:rsidP="0055729C">
            <w:pPr>
              <w:rPr>
                <w:rFonts w:cs="Arial"/>
                <w:szCs w:val="21"/>
                <w:lang w:val="fr-CH"/>
              </w:rPr>
            </w:pPr>
            <w:r>
              <w:rPr>
                <w:rFonts w:cs="Arial"/>
                <w:szCs w:val="21"/>
                <w:lang w:val="fr-CH"/>
              </w:rPr>
              <w:t>C</w:t>
            </w:r>
            <w:r w:rsidRPr="00315388">
              <w:rPr>
                <w:rFonts w:cs="Arial"/>
                <w:szCs w:val="21"/>
                <w:lang w:val="fr-CH"/>
              </w:rPr>
              <w:t>onformément aux étapes de la procé</w:t>
            </w:r>
            <w:r w:rsidRPr="00315388">
              <w:rPr>
                <w:rFonts w:cs="Arial"/>
                <w:szCs w:val="21"/>
                <w:lang w:val="fr-CH"/>
              </w:rPr>
              <w:softHyphen/>
              <w:t>dure</w:t>
            </w:r>
            <w:r>
              <w:rPr>
                <w:rFonts w:cs="Arial"/>
                <w:szCs w:val="21"/>
                <w:lang w:val="fr-CH"/>
              </w:rPr>
              <w:t> </w:t>
            </w:r>
            <w:r w:rsidRPr="00315388">
              <w:rPr>
                <w:rFonts w:cs="Arial"/>
                <w:szCs w:val="21"/>
                <w:lang w:val="fr-CH"/>
              </w:rPr>
              <w:t>/</w:t>
            </w:r>
            <w:r>
              <w:rPr>
                <w:rFonts w:cs="Arial"/>
                <w:szCs w:val="21"/>
                <w:lang w:val="fr-CH"/>
              </w:rPr>
              <w:t xml:space="preserve"> </w:t>
            </w:r>
            <w:r w:rsidRPr="00315388">
              <w:rPr>
                <w:rFonts w:cs="Arial"/>
                <w:szCs w:val="21"/>
                <w:lang w:val="fr-CH"/>
              </w:rPr>
              <w:t>analogue à la demande d</w:t>
            </w:r>
            <w:r>
              <w:rPr>
                <w:rFonts w:cs="Arial"/>
                <w:szCs w:val="21"/>
                <w:lang w:val="fr-CH"/>
              </w:rPr>
              <w:t>’</w:t>
            </w:r>
            <w:r w:rsidRPr="00315388">
              <w:rPr>
                <w:rFonts w:cs="Arial"/>
                <w:szCs w:val="21"/>
                <w:lang w:val="fr-CH"/>
              </w:rPr>
              <w:t>octroi du permis</w:t>
            </w:r>
          </w:p>
        </w:tc>
      </w:tr>
      <w:tr w:rsidR="005344B6" w:rsidRPr="00315388" w14:paraId="2F706158" w14:textId="77777777" w:rsidTr="00234EDB">
        <w:tc>
          <w:tcPr>
            <w:tcW w:w="2338" w:type="dxa"/>
          </w:tcPr>
          <w:p w14:paraId="3528FD64" w14:textId="77777777" w:rsidR="005344B6" w:rsidRPr="00315388" w:rsidRDefault="005344B6" w:rsidP="0055729C">
            <w:pPr>
              <w:rPr>
                <w:rFonts w:cs="Arial"/>
                <w:szCs w:val="21"/>
                <w:lang w:val="fr-CH"/>
              </w:rPr>
            </w:pPr>
            <w:r w:rsidRPr="00315388">
              <w:rPr>
                <w:rFonts w:cs="Arial"/>
                <w:szCs w:val="21"/>
                <w:lang w:val="fr-CH"/>
              </w:rPr>
              <w:t>Permis de construire anticipé</w:t>
            </w:r>
          </w:p>
        </w:tc>
        <w:tc>
          <w:tcPr>
            <w:tcW w:w="4395" w:type="dxa"/>
          </w:tcPr>
          <w:p w14:paraId="008DB98D" w14:textId="1950C955" w:rsidR="005344B6" w:rsidRPr="00234EDB" w:rsidRDefault="005344B6" w:rsidP="00E05D2F">
            <w:pPr>
              <w:pStyle w:val="Listenabsatz"/>
              <w:numPr>
                <w:ilvl w:val="0"/>
                <w:numId w:val="5"/>
              </w:numPr>
              <w:ind w:left="0" w:firstLine="0"/>
              <w:rPr>
                <w:rFonts w:cs="Arial"/>
                <w:szCs w:val="21"/>
                <w:lang w:val="fr-CH"/>
              </w:rPr>
            </w:pPr>
            <w:r w:rsidRPr="00234EDB">
              <w:rPr>
                <w:rFonts w:cs="Arial"/>
                <w:szCs w:val="21"/>
                <w:lang w:val="fr-CH"/>
              </w:rPr>
              <w:t>Demande d’octroi anticipé d’un permis de construire</w:t>
            </w:r>
          </w:p>
        </w:tc>
        <w:tc>
          <w:tcPr>
            <w:tcW w:w="567" w:type="dxa"/>
          </w:tcPr>
          <w:p w14:paraId="58140FFE" w14:textId="77777777" w:rsidR="005344B6" w:rsidRPr="00315388" w:rsidRDefault="005344B6" w:rsidP="0055729C">
            <w:pPr>
              <w:rPr>
                <w:rFonts w:cs="Arial"/>
                <w:szCs w:val="21"/>
                <w:lang w:val="fr-CH"/>
              </w:rPr>
            </w:pPr>
          </w:p>
        </w:tc>
        <w:tc>
          <w:tcPr>
            <w:tcW w:w="2409" w:type="dxa"/>
            <w:vAlign w:val="bottom"/>
          </w:tcPr>
          <w:p w14:paraId="33611BB3" w14:textId="77777777" w:rsidR="005344B6" w:rsidRPr="00315388" w:rsidRDefault="005344B6" w:rsidP="00234EDB">
            <w:pPr>
              <w:rPr>
                <w:rFonts w:cs="Arial"/>
                <w:szCs w:val="21"/>
                <w:lang w:val="fr-CH"/>
              </w:rPr>
            </w:pPr>
            <w:r w:rsidRPr="00315388">
              <w:rPr>
                <w:rFonts w:cs="Arial"/>
                <w:szCs w:val="21"/>
                <w:lang w:val="fr-CH"/>
              </w:rPr>
              <w:t>fr. 50.--</w:t>
            </w:r>
          </w:p>
        </w:tc>
      </w:tr>
    </w:tbl>
    <w:p w14:paraId="0553331B" w14:textId="77777777" w:rsidR="005344B6" w:rsidRPr="00315388" w:rsidRDefault="005344B6" w:rsidP="0055729C">
      <w:pPr>
        <w:rPr>
          <w:rFonts w:cs="Arial"/>
          <w:szCs w:val="21"/>
          <w:lang w:val="fr-CH"/>
        </w:rPr>
      </w:pPr>
    </w:p>
    <w:p w14:paraId="63DC46E2"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25B6B9D7" w14:textId="77777777" w:rsidTr="005344B6">
        <w:tc>
          <w:tcPr>
            <w:tcW w:w="2338" w:type="dxa"/>
          </w:tcPr>
          <w:p w14:paraId="14982F29" w14:textId="77777777" w:rsidR="005344B6" w:rsidRPr="00315388" w:rsidRDefault="005344B6" w:rsidP="0055729C">
            <w:pPr>
              <w:rPr>
                <w:rFonts w:cs="Arial"/>
                <w:szCs w:val="21"/>
                <w:lang w:val="fr-CH"/>
              </w:rPr>
            </w:pPr>
            <w:r w:rsidRPr="00315388">
              <w:rPr>
                <w:rFonts w:cs="Arial"/>
                <w:szCs w:val="21"/>
                <w:lang w:val="fr-CH"/>
              </w:rPr>
              <w:t>Début anticipé des tra</w:t>
            </w:r>
            <w:r w:rsidRPr="00315388">
              <w:rPr>
                <w:rFonts w:cs="Arial"/>
                <w:szCs w:val="21"/>
                <w:lang w:val="fr-CH"/>
              </w:rPr>
              <w:softHyphen/>
              <w:t>vaux</w:t>
            </w:r>
          </w:p>
        </w:tc>
        <w:tc>
          <w:tcPr>
            <w:tcW w:w="4395" w:type="dxa"/>
          </w:tcPr>
          <w:p w14:paraId="2D55F051" w14:textId="49E2803E" w:rsidR="005344B6" w:rsidRPr="00234EDB" w:rsidRDefault="005344B6" w:rsidP="00E05D2F">
            <w:pPr>
              <w:pStyle w:val="Listenabsatz"/>
              <w:numPr>
                <w:ilvl w:val="0"/>
                <w:numId w:val="5"/>
              </w:numPr>
              <w:ind w:left="0" w:firstLine="0"/>
              <w:rPr>
                <w:rFonts w:cs="Arial"/>
                <w:szCs w:val="21"/>
                <w:lang w:val="fr-CH"/>
              </w:rPr>
            </w:pPr>
            <w:r w:rsidRPr="00234EDB">
              <w:rPr>
                <w:rFonts w:cs="Arial"/>
                <w:szCs w:val="21"/>
                <w:lang w:val="fr-CH"/>
              </w:rPr>
              <w:t>Demande de début des travaux anticipé</w:t>
            </w:r>
          </w:p>
        </w:tc>
        <w:tc>
          <w:tcPr>
            <w:tcW w:w="567" w:type="dxa"/>
          </w:tcPr>
          <w:p w14:paraId="54F124A6" w14:textId="77777777" w:rsidR="005344B6" w:rsidRPr="00315388" w:rsidRDefault="005344B6" w:rsidP="0055729C">
            <w:pPr>
              <w:rPr>
                <w:rFonts w:cs="Arial"/>
                <w:szCs w:val="21"/>
                <w:lang w:val="fr-CH"/>
              </w:rPr>
            </w:pPr>
          </w:p>
        </w:tc>
        <w:tc>
          <w:tcPr>
            <w:tcW w:w="2409" w:type="dxa"/>
          </w:tcPr>
          <w:p w14:paraId="4217CA3F"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II</w:t>
            </w:r>
          </w:p>
        </w:tc>
      </w:tr>
    </w:tbl>
    <w:p w14:paraId="6E04369C" w14:textId="77777777" w:rsidR="005344B6" w:rsidRPr="00315388" w:rsidRDefault="005344B6" w:rsidP="0055729C">
      <w:pPr>
        <w:rPr>
          <w:rFonts w:cs="Arial"/>
          <w:szCs w:val="21"/>
          <w:lang w:val="fr-CH"/>
        </w:rPr>
      </w:pPr>
    </w:p>
    <w:p w14:paraId="2028BEB8" w14:textId="0309CE1B" w:rsidR="005344B6" w:rsidRPr="00315388" w:rsidRDefault="005344B6" w:rsidP="00234EDB">
      <w:pPr>
        <w:pStyle w:val="berschrift3nummeriert"/>
        <w:rPr>
          <w:lang w:val="fr-CH"/>
        </w:rPr>
      </w:pPr>
      <w:bookmarkStart w:id="17" w:name="_Toc136360584"/>
      <w:r w:rsidRPr="00315388">
        <w:rPr>
          <w:lang w:val="fr-CH"/>
        </w:rPr>
        <w:lastRenderedPageBreak/>
        <w:t>Contrôle des constructions</w:t>
      </w:r>
      <w:bookmarkEnd w:id="17"/>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47B265D5" w14:textId="77777777" w:rsidTr="00234EDB">
        <w:tc>
          <w:tcPr>
            <w:tcW w:w="2338" w:type="dxa"/>
          </w:tcPr>
          <w:p w14:paraId="0CA631D5" w14:textId="77777777" w:rsidR="005344B6" w:rsidRPr="00315388" w:rsidRDefault="005344B6" w:rsidP="0055729C">
            <w:pPr>
              <w:rPr>
                <w:rFonts w:cs="Arial"/>
                <w:szCs w:val="21"/>
                <w:lang w:val="fr-CH"/>
              </w:rPr>
            </w:pPr>
            <w:r w:rsidRPr="00315388">
              <w:rPr>
                <w:rFonts w:cs="Arial"/>
                <w:szCs w:val="21"/>
                <w:lang w:val="fr-CH"/>
              </w:rPr>
              <w:t>Début des travaux</w:t>
            </w:r>
          </w:p>
        </w:tc>
        <w:tc>
          <w:tcPr>
            <w:tcW w:w="4395" w:type="dxa"/>
          </w:tcPr>
          <w:p w14:paraId="5ED26170" w14:textId="624C913E" w:rsidR="005344B6" w:rsidRPr="00234EDB" w:rsidRDefault="005344B6" w:rsidP="00E05D2F">
            <w:pPr>
              <w:pStyle w:val="Listenabsatz"/>
              <w:numPr>
                <w:ilvl w:val="0"/>
                <w:numId w:val="5"/>
              </w:numPr>
              <w:ind w:left="0" w:firstLine="0"/>
              <w:rPr>
                <w:rFonts w:cs="Arial"/>
                <w:szCs w:val="21"/>
                <w:lang w:val="fr-CH"/>
              </w:rPr>
            </w:pPr>
            <w:r w:rsidRPr="00234EDB">
              <w:rPr>
                <w:rFonts w:cs="Arial"/>
                <w:szCs w:val="21"/>
                <w:lang w:val="fr-CH"/>
              </w:rPr>
              <w:t>Annonce du début des travaux (dans une procédure de compensation des charges)</w:t>
            </w:r>
          </w:p>
        </w:tc>
        <w:tc>
          <w:tcPr>
            <w:tcW w:w="567" w:type="dxa"/>
          </w:tcPr>
          <w:p w14:paraId="47F0F435" w14:textId="77777777" w:rsidR="005344B6" w:rsidRPr="00315388" w:rsidRDefault="005344B6" w:rsidP="0055729C">
            <w:pPr>
              <w:rPr>
                <w:rFonts w:cs="Arial"/>
                <w:szCs w:val="21"/>
                <w:lang w:val="fr-CH"/>
              </w:rPr>
            </w:pPr>
          </w:p>
        </w:tc>
        <w:tc>
          <w:tcPr>
            <w:tcW w:w="2409" w:type="dxa"/>
            <w:vAlign w:val="bottom"/>
          </w:tcPr>
          <w:p w14:paraId="0B0E8935" w14:textId="77777777" w:rsidR="005344B6" w:rsidRPr="00315388" w:rsidRDefault="005344B6" w:rsidP="00234EDB">
            <w:pPr>
              <w:rPr>
                <w:rFonts w:cs="Arial"/>
                <w:szCs w:val="21"/>
                <w:lang w:val="fr-CH"/>
              </w:rPr>
            </w:pPr>
            <w:r w:rsidRPr="00315388">
              <w:rPr>
                <w:rFonts w:cs="Arial"/>
                <w:szCs w:val="21"/>
                <w:lang w:val="fr-CH"/>
              </w:rPr>
              <w:t xml:space="preserve">fr. </w:t>
            </w:r>
            <w:r>
              <w:rPr>
                <w:rFonts w:cs="Arial"/>
                <w:szCs w:val="21"/>
                <w:lang w:val="fr-CH"/>
              </w:rPr>
              <w:t>5</w:t>
            </w:r>
            <w:r w:rsidRPr="00315388">
              <w:rPr>
                <w:rFonts w:cs="Arial"/>
                <w:szCs w:val="21"/>
                <w:lang w:val="fr-CH"/>
              </w:rPr>
              <w:t>0.--</w:t>
            </w:r>
          </w:p>
        </w:tc>
      </w:tr>
    </w:tbl>
    <w:p w14:paraId="21F98355" w14:textId="77777777" w:rsidR="005344B6" w:rsidRPr="00315388" w:rsidRDefault="005344B6" w:rsidP="0055729C">
      <w:pPr>
        <w:rPr>
          <w:rFonts w:cs="Arial"/>
          <w:szCs w:val="21"/>
          <w:lang w:val="fr-CH"/>
        </w:rPr>
      </w:pPr>
    </w:p>
    <w:p w14:paraId="7C301D61"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46ADD437" w14:textId="77777777" w:rsidTr="00234EDB">
        <w:tc>
          <w:tcPr>
            <w:tcW w:w="2338" w:type="dxa"/>
          </w:tcPr>
          <w:p w14:paraId="5CE419B5" w14:textId="77777777" w:rsidR="005344B6" w:rsidRPr="00315388" w:rsidRDefault="005344B6" w:rsidP="0055729C">
            <w:pPr>
              <w:rPr>
                <w:rFonts w:cs="Arial"/>
                <w:szCs w:val="21"/>
                <w:lang w:val="fr-CH"/>
              </w:rPr>
            </w:pPr>
            <w:r w:rsidRPr="00315388">
              <w:rPr>
                <w:rFonts w:cs="Arial"/>
                <w:szCs w:val="21"/>
                <w:lang w:val="fr-CH"/>
              </w:rPr>
              <w:t>Contrôle</w:t>
            </w:r>
          </w:p>
        </w:tc>
        <w:tc>
          <w:tcPr>
            <w:tcW w:w="4395" w:type="dxa"/>
          </w:tcPr>
          <w:p w14:paraId="35BB1E2E" w14:textId="7554CF5C" w:rsidR="005344B6" w:rsidRPr="00234EDB" w:rsidRDefault="005344B6" w:rsidP="00E05D2F">
            <w:pPr>
              <w:pStyle w:val="Listenabsatz"/>
              <w:numPr>
                <w:ilvl w:val="0"/>
                <w:numId w:val="5"/>
              </w:numPr>
              <w:ind w:left="0" w:firstLine="0"/>
              <w:rPr>
                <w:rFonts w:cs="Arial"/>
                <w:szCs w:val="21"/>
                <w:lang w:val="fr-CH"/>
              </w:rPr>
            </w:pPr>
            <w:r w:rsidRPr="00234EDB">
              <w:rPr>
                <w:rFonts w:cs="Arial"/>
                <w:szCs w:val="21"/>
                <w:lang w:val="fr-CH"/>
              </w:rPr>
              <w:t>Contrôle de chantiers tels que contrôles du gabarit, de l’installation du chantier, des fers d’armature des abris, du gros œuvre, conformité aux normes énergétiques, raccordement aux conduites d’eau et aux canalisations, contrôle de l’installation d’infiltration, police du feu, réception des abris, réception</w:t>
            </w:r>
          </w:p>
        </w:tc>
        <w:tc>
          <w:tcPr>
            <w:tcW w:w="567" w:type="dxa"/>
          </w:tcPr>
          <w:p w14:paraId="668193FD" w14:textId="77777777" w:rsidR="005344B6" w:rsidRPr="00315388" w:rsidRDefault="005344B6" w:rsidP="0055729C">
            <w:pPr>
              <w:rPr>
                <w:rFonts w:cs="Arial"/>
                <w:szCs w:val="21"/>
                <w:lang w:val="fr-CH"/>
              </w:rPr>
            </w:pPr>
          </w:p>
        </w:tc>
        <w:tc>
          <w:tcPr>
            <w:tcW w:w="2409" w:type="dxa"/>
            <w:vAlign w:val="bottom"/>
          </w:tcPr>
          <w:p w14:paraId="56C46043" w14:textId="77777777" w:rsidR="005344B6" w:rsidRPr="00315388" w:rsidRDefault="005344B6" w:rsidP="00234EDB">
            <w:pPr>
              <w:rPr>
                <w:rFonts w:cs="Arial"/>
                <w:szCs w:val="21"/>
                <w:lang w:val="fr-CH"/>
              </w:rPr>
            </w:pPr>
            <w:r>
              <w:rPr>
                <w:rFonts w:cs="Arial"/>
                <w:szCs w:val="21"/>
                <w:lang w:val="fr-CH"/>
              </w:rPr>
              <w:t>É</w:t>
            </w:r>
            <w:r w:rsidRPr="00315388">
              <w:rPr>
                <w:rFonts w:cs="Arial"/>
                <w:szCs w:val="21"/>
                <w:lang w:val="fr-CH"/>
              </w:rPr>
              <w:t>molument II</w:t>
            </w:r>
          </w:p>
        </w:tc>
      </w:tr>
    </w:tbl>
    <w:p w14:paraId="15B30EB6" w14:textId="77777777" w:rsidR="005344B6" w:rsidRPr="00315388" w:rsidRDefault="005344B6" w:rsidP="0055729C">
      <w:pPr>
        <w:rPr>
          <w:rFonts w:cs="Arial"/>
          <w:szCs w:val="21"/>
          <w:lang w:val="fr-CH"/>
        </w:rPr>
      </w:pPr>
    </w:p>
    <w:p w14:paraId="11480F99"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0045DD0D" w14:textId="77777777" w:rsidTr="00E05D2F">
        <w:tc>
          <w:tcPr>
            <w:tcW w:w="2338" w:type="dxa"/>
          </w:tcPr>
          <w:p w14:paraId="148B0BE5" w14:textId="77777777" w:rsidR="005344B6" w:rsidRPr="00315388" w:rsidRDefault="005344B6" w:rsidP="0055729C">
            <w:pPr>
              <w:rPr>
                <w:rFonts w:cs="Arial"/>
                <w:szCs w:val="21"/>
                <w:lang w:val="fr-CH"/>
              </w:rPr>
            </w:pPr>
            <w:r w:rsidRPr="00315388">
              <w:rPr>
                <w:rFonts w:cs="Arial"/>
                <w:szCs w:val="21"/>
                <w:lang w:val="fr-CH"/>
              </w:rPr>
              <w:t>Mesures</w:t>
            </w:r>
          </w:p>
        </w:tc>
        <w:tc>
          <w:tcPr>
            <w:tcW w:w="4395" w:type="dxa"/>
          </w:tcPr>
          <w:p w14:paraId="35540338" w14:textId="5F52F492" w:rsidR="005344B6" w:rsidRPr="00234EDB" w:rsidRDefault="005344B6" w:rsidP="00E05D2F">
            <w:pPr>
              <w:pStyle w:val="Listenabsatz"/>
              <w:numPr>
                <w:ilvl w:val="0"/>
                <w:numId w:val="5"/>
              </w:numPr>
              <w:ind w:left="0" w:firstLine="0"/>
              <w:rPr>
                <w:rFonts w:cs="Arial"/>
                <w:szCs w:val="21"/>
                <w:lang w:val="fr-CH"/>
              </w:rPr>
            </w:pPr>
            <w:r w:rsidRPr="00234EDB">
              <w:rPr>
                <w:rFonts w:cs="Arial"/>
                <w:szCs w:val="21"/>
                <w:lang w:val="fr-CH"/>
              </w:rPr>
              <w:t>Mesures prises par la police des constructions:</w:t>
            </w:r>
          </w:p>
          <w:p w14:paraId="730C4991" w14:textId="77777777" w:rsidR="005344B6" w:rsidRPr="00315388" w:rsidRDefault="005344B6" w:rsidP="0055729C">
            <w:pPr>
              <w:rPr>
                <w:rFonts w:cs="Arial"/>
                <w:szCs w:val="21"/>
                <w:lang w:val="fr-CH"/>
              </w:rPr>
            </w:pPr>
            <w:r w:rsidRPr="00315388">
              <w:rPr>
                <w:rFonts w:cs="Arial"/>
                <w:szCs w:val="21"/>
                <w:lang w:val="fr-CH"/>
              </w:rPr>
              <w:t>instruction de la procédure, décisions (p</w:t>
            </w:r>
            <w:r>
              <w:rPr>
                <w:rFonts w:cs="Arial"/>
                <w:szCs w:val="21"/>
                <w:lang w:val="fr-CH"/>
              </w:rPr>
              <w:t>. </w:t>
            </w:r>
            <w:r w:rsidRPr="00315388">
              <w:rPr>
                <w:rFonts w:cs="Arial"/>
                <w:szCs w:val="21"/>
                <w:lang w:val="fr-CH"/>
              </w:rPr>
              <w:t>ex. rétablissement de l</w:t>
            </w:r>
            <w:r>
              <w:rPr>
                <w:rFonts w:cs="Arial"/>
                <w:szCs w:val="21"/>
                <w:lang w:val="fr-CH"/>
              </w:rPr>
              <w:t>’</w:t>
            </w:r>
            <w:r w:rsidRPr="00315388">
              <w:rPr>
                <w:rFonts w:cs="Arial"/>
                <w:szCs w:val="21"/>
                <w:lang w:val="fr-CH"/>
              </w:rPr>
              <w:t>état conforme à la loi)</w:t>
            </w:r>
          </w:p>
        </w:tc>
        <w:tc>
          <w:tcPr>
            <w:tcW w:w="567" w:type="dxa"/>
          </w:tcPr>
          <w:p w14:paraId="396F31CB" w14:textId="77777777" w:rsidR="005344B6" w:rsidRPr="00315388" w:rsidRDefault="005344B6" w:rsidP="0055729C">
            <w:pPr>
              <w:rPr>
                <w:rFonts w:cs="Arial"/>
                <w:szCs w:val="21"/>
                <w:lang w:val="fr-CH"/>
              </w:rPr>
            </w:pPr>
          </w:p>
        </w:tc>
        <w:tc>
          <w:tcPr>
            <w:tcW w:w="2409" w:type="dxa"/>
            <w:vAlign w:val="bottom"/>
          </w:tcPr>
          <w:p w14:paraId="70AEE2F6" w14:textId="77777777" w:rsidR="005344B6" w:rsidRPr="00315388" w:rsidRDefault="005344B6" w:rsidP="00E05D2F">
            <w:pPr>
              <w:rPr>
                <w:rFonts w:cs="Arial"/>
                <w:szCs w:val="21"/>
                <w:lang w:val="fr-CH"/>
              </w:rPr>
            </w:pPr>
            <w:r>
              <w:rPr>
                <w:rFonts w:cs="Arial"/>
                <w:szCs w:val="21"/>
                <w:lang w:val="fr-CH"/>
              </w:rPr>
              <w:t>É</w:t>
            </w:r>
            <w:r w:rsidRPr="00315388">
              <w:rPr>
                <w:rFonts w:cs="Arial"/>
                <w:szCs w:val="21"/>
                <w:lang w:val="fr-CH"/>
              </w:rPr>
              <w:t>molument II</w:t>
            </w:r>
          </w:p>
        </w:tc>
      </w:tr>
    </w:tbl>
    <w:p w14:paraId="4658D9B1" w14:textId="4034C564" w:rsidR="005344B6" w:rsidRPr="00234EDB" w:rsidRDefault="005344B6" w:rsidP="0055729C">
      <w:pPr>
        <w:pStyle w:val="berschrift3nummeriert"/>
        <w:rPr>
          <w:lang w:val="fr-CH"/>
        </w:rPr>
      </w:pPr>
      <w:bookmarkStart w:id="18" w:name="_Toc136360585"/>
      <w:r w:rsidRPr="00315388">
        <w:rPr>
          <w:lang w:val="fr-CH"/>
        </w:rPr>
        <w:t>Autres frais</w:t>
      </w:r>
      <w:bookmarkEnd w:id="18"/>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6602E7" w14:paraId="335D8AD0" w14:textId="77777777" w:rsidTr="005344B6">
        <w:tc>
          <w:tcPr>
            <w:tcW w:w="2338" w:type="dxa"/>
          </w:tcPr>
          <w:p w14:paraId="59A43A29" w14:textId="77777777" w:rsidR="005344B6" w:rsidRPr="00315388" w:rsidRDefault="005344B6" w:rsidP="0055729C">
            <w:pPr>
              <w:rPr>
                <w:rFonts w:cs="Arial"/>
                <w:szCs w:val="21"/>
                <w:lang w:val="fr-CH"/>
              </w:rPr>
            </w:pPr>
            <w:r w:rsidRPr="00315388">
              <w:rPr>
                <w:rFonts w:cs="Arial"/>
                <w:szCs w:val="21"/>
                <w:lang w:val="fr-CH"/>
              </w:rPr>
              <w:t>Aménagement</w:t>
            </w:r>
          </w:p>
        </w:tc>
        <w:tc>
          <w:tcPr>
            <w:tcW w:w="4395" w:type="dxa"/>
          </w:tcPr>
          <w:p w14:paraId="0C580F17" w14:textId="44455CF5" w:rsidR="005344B6" w:rsidRPr="00E05D2F" w:rsidRDefault="005344B6" w:rsidP="00E05D2F">
            <w:pPr>
              <w:pStyle w:val="Listenabsatz"/>
              <w:numPr>
                <w:ilvl w:val="0"/>
                <w:numId w:val="5"/>
              </w:numPr>
              <w:ind w:left="0" w:firstLine="0"/>
              <w:rPr>
                <w:rFonts w:cs="Arial"/>
                <w:szCs w:val="21"/>
                <w:lang w:val="fr-CH"/>
              </w:rPr>
            </w:pPr>
            <w:r w:rsidRPr="00E05D2F">
              <w:rPr>
                <w:rFonts w:cs="Arial"/>
                <w:szCs w:val="21"/>
                <w:lang w:val="fr-CH"/>
              </w:rPr>
              <w:t>Du fait d’un projet de construction: Élaboration ou modification</w:t>
            </w:r>
          </w:p>
        </w:tc>
        <w:tc>
          <w:tcPr>
            <w:tcW w:w="567" w:type="dxa"/>
          </w:tcPr>
          <w:p w14:paraId="294790D1" w14:textId="77777777" w:rsidR="005344B6" w:rsidRPr="00315388" w:rsidRDefault="005344B6" w:rsidP="0055729C">
            <w:pPr>
              <w:rPr>
                <w:rFonts w:cs="Arial"/>
                <w:szCs w:val="21"/>
                <w:lang w:val="fr-CH"/>
              </w:rPr>
            </w:pPr>
          </w:p>
        </w:tc>
        <w:tc>
          <w:tcPr>
            <w:tcW w:w="2409" w:type="dxa"/>
          </w:tcPr>
          <w:p w14:paraId="398B62E4" w14:textId="77777777" w:rsidR="005344B6" w:rsidRPr="00315388" w:rsidRDefault="005344B6" w:rsidP="0055729C">
            <w:pPr>
              <w:rPr>
                <w:rFonts w:cs="Arial"/>
                <w:szCs w:val="21"/>
                <w:lang w:val="fr-CH"/>
              </w:rPr>
            </w:pPr>
          </w:p>
        </w:tc>
      </w:tr>
      <w:tr w:rsidR="005344B6" w:rsidRPr="00315388" w14:paraId="7CEC2B1A" w14:textId="77777777" w:rsidTr="005344B6">
        <w:tc>
          <w:tcPr>
            <w:tcW w:w="2338" w:type="dxa"/>
          </w:tcPr>
          <w:p w14:paraId="26A31A11" w14:textId="77777777" w:rsidR="005344B6" w:rsidRPr="00315388" w:rsidRDefault="005344B6" w:rsidP="0055729C">
            <w:pPr>
              <w:rPr>
                <w:rFonts w:cs="Arial"/>
                <w:szCs w:val="21"/>
                <w:lang w:val="fr-CH"/>
              </w:rPr>
            </w:pPr>
          </w:p>
        </w:tc>
        <w:tc>
          <w:tcPr>
            <w:tcW w:w="4395" w:type="dxa"/>
          </w:tcPr>
          <w:p w14:paraId="5A2BC31C" w14:textId="23866772" w:rsidR="005344B6" w:rsidRPr="00E05D2F" w:rsidRDefault="005344B6" w:rsidP="00E05D2F">
            <w:pPr>
              <w:pStyle w:val="Listenabsatz"/>
              <w:numPr>
                <w:ilvl w:val="5"/>
                <w:numId w:val="4"/>
              </w:numPr>
              <w:rPr>
                <w:rFonts w:cs="Arial"/>
                <w:szCs w:val="21"/>
                <w:lang w:val="fr-CH"/>
              </w:rPr>
            </w:pPr>
            <w:r w:rsidRPr="00E05D2F">
              <w:rPr>
                <w:rFonts w:cs="Arial"/>
                <w:szCs w:val="21"/>
                <w:lang w:val="fr-CH"/>
              </w:rPr>
              <w:t>d’un plan de quartier</w:t>
            </w:r>
          </w:p>
        </w:tc>
        <w:tc>
          <w:tcPr>
            <w:tcW w:w="567" w:type="dxa"/>
          </w:tcPr>
          <w:p w14:paraId="5BE8E735" w14:textId="77777777" w:rsidR="005344B6" w:rsidRPr="00315388" w:rsidRDefault="005344B6" w:rsidP="0055729C">
            <w:pPr>
              <w:rPr>
                <w:rFonts w:cs="Arial"/>
                <w:szCs w:val="21"/>
                <w:lang w:val="fr-CH"/>
              </w:rPr>
            </w:pPr>
          </w:p>
        </w:tc>
        <w:tc>
          <w:tcPr>
            <w:tcW w:w="2409" w:type="dxa"/>
          </w:tcPr>
          <w:p w14:paraId="10FAB486"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II</w:t>
            </w:r>
          </w:p>
        </w:tc>
      </w:tr>
      <w:tr w:rsidR="005344B6" w:rsidRPr="00315388" w14:paraId="2A0C4D17" w14:textId="77777777" w:rsidTr="00E05D2F">
        <w:tc>
          <w:tcPr>
            <w:tcW w:w="2338" w:type="dxa"/>
          </w:tcPr>
          <w:p w14:paraId="0B3E8E04" w14:textId="77777777" w:rsidR="005344B6" w:rsidRPr="00315388" w:rsidRDefault="005344B6" w:rsidP="0055729C">
            <w:pPr>
              <w:rPr>
                <w:rFonts w:cs="Arial"/>
                <w:szCs w:val="21"/>
                <w:lang w:val="fr-CH"/>
              </w:rPr>
            </w:pPr>
          </w:p>
        </w:tc>
        <w:tc>
          <w:tcPr>
            <w:tcW w:w="4395" w:type="dxa"/>
          </w:tcPr>
          <w:p w14:paraId="79DAF5CF" w14:textId="560F3FD7" w:rsidR="005344B6" w:rsidRPr="00E05D2F" w:rsidRDefault="005344B6" w:rsidP="00E05D2F">
            <w:pPr>
              <w:pStyle w:val="Listenabsatz"/>
              <w:numPr>
                <w:ilvl w:val="5"/>
                <w:numId w:val="4"/>
              </w:numPr>
              <w:rPr>
                <w:rFonts w:cs="Arial"/>
                <w:szCs w:val="21"/>
                <w:lang w:val="fr-CH"/>
              </w:rPr>
            </w:pPr>
            <w:r w:rsidRPr="00E05D2F">
              <w:rPr>
                <w:rFonts w:cs="Arial"/>
                <w:szCs w:val="21"/>
                <w:lang w:val="fr-CH"/>
              </w:rPr>
              <w:t>de la réglementation fondamentale en matière de constructions</w:t>
            </w:r>
          </w:p>
        </w:tc>
        <w:tc>
          <w:tcPr>
            <w:tcW w:w="567" w:type="dxa"/>
          </w:tcPr>
          <w:p w14:paraId="6014F58B" w14:textId="77777777" w:rsidR="005344B6" w:rsidRPr="00315388" w:rsidRDefault="005344B6" w:rsidP="0055729C">
            <w:pPr>
              <w:rPr>
                <w:rFonts w:cs="Arial"/>
                <w:szCs w:val="21"/>
                <w:lang w:val="fr-CH"/>
              </w:rPr>
            </w:pPr>
          </w:p>
        </w:tc>
        <w:tc>
          <w:tcPr>
            <w:tcW w:w="2409" w:type="dxa"/>
            <w:vAlign w:val="bottom"/>
          </w:tcPr>
          <w:p w14:paraId="1F1CAC57" w14:textId="77777777" w:rsidR="005344B6" w:rsidRPr="00315388" w:rsidRDefault="005344B6" w:rsidP="00E05D2F">
            <w:pPr>
              <w:rPr>
                <w:rFonts w:cs="Arial"/>
                <w:szCs w:val="21"/>
                <w:lang w:val="fr-CH"/>
              </w:rPr>
            </w:pPr>
            <w:r>
              <w:rPr>
                <w:rFonts w:cs="Arial"/>
                <w:szCs w:val="21"/>
                <w:lang w:val="fr-CH"/>
              </w:rPr>
              <w:t>É</w:t>
            </w:r>
            <w:r w:rsidRPr="00315388">
              <w:rPr>
                <w:rFonts w:cs="Arial"/>
                <w:szCs w:val="21"/>
                <w:lang w:val="fr-CH"/>
              </w:rPr>
              <w:t>molument II</w:t>
            </w:r>
          </w:p>
        </w:tc>
      </w:tr>
      <w:tr w:rsidR="005344B6" w:rsidRPr="006602E7" w14:paraId="68860177" w14:textId="77777777" w:rsidTr="005344B6">
        <w:tc>
          <w:tcPr>
            <w:tcW w:w="2338" w:type="dxa"/>
          </w:tcPr>
          <w:p w14:paraId="34F629C6" w14:textId="77777777" w:rsidR="005344B6" w:rsidRPr="00315388" w:rsidRDefault="005344B6" w:rsidP="0055729C">
            <w:pPr>
              <w:rPr>
                <w:rFonts w:cs="Arial"/>
                <w:szCs w:val="21"/>
                <w:lang w:val="fr-CH"/>
              </w:rPr>
            </w:pPr>
          </w:p>
        </w:tc>
        <w:tc>
          <w:tcPr>
            <w:tcW w:w="4395" w:type="dxa"/>
          </w:tcPr>
          <w:p w14:paraId="62AD502B" w14:textId="77777777" w:rsidR="005344B6" w:rsidRPr="00315388" w:rsidRDefault="005344B6" w:rsidP="0055729C">
            <w:pPr>
              <w:rPr>
                <w:rFonts w:cs="Arial"/>
                <w:szCs w:val="21"/>
                <w:lang w:val="fr-CH"/>
              </w:rPr>
            </w:pPr>
            <w:r w:rsidRPr="00315388">
              <w:rPr>
                <w:rFonts w:cs="Arial"/>
                <w:szCs w:val="21"/>
                <w:lang w:val="fr-CH"/>
              </w:rPr>
              <w:t>(sont réservés les accords concernant les frais passés dans le cadre d</w:t>
            </w:r>
            <w:r>
              <w:rPr>
                <w:rFonts w:cs="Arial"/>
                <w:szCs w:val="21"/>
                <w:lang w:val="fr-CH"/>
              </w:rPr>
              <w:t>’</w:t>
            </w:r>
            <w:r w:rsidRPr="00315388">
              <w:rPr>
                <w:rFonts w:cs="Arial"/>
                <w:szCs w:val="21"/>
                <w:lang w:val="fr-CH"/>
              </w:rPr>
              <w:t>un contrat ayant trait aux infrastructures)</w:t>
            </w:r>
          </w:p>
        </w:tc>
        <w:tc>
          <w:tcPr>
            <w:tcW w:w="567" w:type="dxa"/>
          </w:tcPr>
          <w:p w14:paraId="2DE96726" w14:textId="77777777" w:rsidR="005344B6" w:rsidRPr="00315388" w:rsidRDefault="005344B6" w:rsidP="0055729C">
            <w:pPr>
              <w:rPr>
                <w:rFonts w:cs="Arial"/>
                <w:szCs w:val="21"/>
                <w:lang w:val="fr-CH"/>
              </w:rPr>
            </w:pPr>
          </w:p>
        </w:tc>
        <w:tc>
          <w:tcPr>
            <w:tcW w:w="2409" w:type="dxa"/>
          </w:tcPr>
          <w:p w14:paraId="6E26FB5D" w14:textId="77777777" w:rsidR="005344B6" w:rsidRPr="00315388" w:rsidRDefault="005344B6" w:rsidP="0055729C">
            <w:pPr>
              <w:rPr>
                <w:rFonts w:cs="Arial"/>
                <w:szCs w:val="21"/>
                <w:lang w:val="fr-CH"/>
              </w:rPr>
            </w:pPr>
          </w:p>
        </w:tc>
      </w:tr>
    </w:tbl>
    <w:p w14:paraId="77F3149C" w14:textId="77777777" w:rsidR="005344B6" w:rsidRPr="00315388" w:rsidRDefault="005344B6" w:rsidP="0055729C">
      <w:pPr>
        <w:rPr>
          <w:rFonts w:cs="Arial"/>
          <w:szCs w:val="21"/>
          <w:lang w:val="fr-CH"/>
        </w:rPr>
      </w:pPr>
    </w:p>
    <w:p w14:paraId="436A9178"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19EE7E20" w14:textId="77777777" w:rsidTr="00E05D2F">
        <w:tc>
          <w:tcPr>
            <w:tcW w:w="2338" w:type="dxa"/>
          </w:tcPr>
          <w:p w14:paraId="6A5B788A" w14:textId="77777777" w:rsidR="005344B6" w:rsidRPr="00315388" w:rsidRDefault="005344B6" w:rsidP="0055729C">
            <w:pPr>
              <w:rPr>
                <w:rFonts w:cs="Arial"/>
                <w:szCs w:val="21"/>
                <w:lang w:val="fr-CH"/>
              </w:rPr>
            </w:pPr>
            <w:r w:rsidRPr="00315388">
              <w:rPr>
                <w:rFonts w:cs="Arial"/>
                <w:szCs w:val="21"/>
                <w:lang w:val="fr-CH"/>
              </w:rPr>
              <w:t>Projets de construction extraordinaires</w:t>
            </w:r>
          </w:p>
        </w:tc>
        <w:tc>
          <w:tcPr>
            <w:tcW w:w="4395" w:type="dxa"/>
          </w:tcPr>
          <w:p w14:paraId="522C3F11" w14:textId="4548D872" w:rsidR="005344B6" w:rsidRPr="00E05D2F" w:rsidRDefault="005344B6" w:rsidP="00E05D2F">
            <w:pPr>
              <w:pStyle w:val="Listenabsatz"/>
              <w:numPr>
                <w:ilvl w:val="0"/>
                <w:numId w:val="5"/>
              </w:numPr>
              <w:ind w:left="0" w:firstLine="0"/>
              <w:rPr>
                <w:rFonts w:cs="Arial"/>
                <w:szCs w:val="21"/>
                <w:lang w:val="fr-CH"/>
              </w:rPr>
            </w:pPr>
            <w:r w:rsidRPr="00E05D2F">
              <w:rPr>
                <w:rFonts w:cs="Arial"/>
                <w:szCs w:val="21"/>
                <w:lang w:val="fr-CH"/>
              </w:rPr>
              <w:t>Charges occasionnées par des projets de construction extraordinaires qui ne relèvent pas de la compétence d’autorisation cantonale (p. ex. bâtiments militaires, bâtiments ferroviaires)</w:t>
            </w:r>
          </w:p>
        </w:tc>
        <w:tc>
          <w:tcPr>
            <w:tcW w:w="567" w:type="dxa"/>
          </w:tcPr>
          <w:p w14:paraId="067C4F76" w14:textId="77777777" w:rsidR="005344B6" w:rsidRPr="00315388" w:rsidRDefault="005344B6" w:rsidP="0055729C">
            <w:pPr>
              <w:rPr>
                <w:rFonts w:cs="Arial"/>
                <w:szCs w:val="21"/>
                <w:lang w:val="fr-CH"/>
              </w:rPr>
            </w:pPr>
          </w:p>
        </w:tc>
        <w:tc>
          <w:tcPr>
            <w:tcW w:w="2409" w:type="dxa"/>
            <w:vAlign w:val="bottom"/>
          </w:tcPr>
          <w:p w14:paraId="4155F6EB" w14:textId="77777777" w:rsidR="005344B6" w:rsidRPr="00315388" w:rsidRDefault="005344B6" w:rsidP="00E05D2F">
            <w:pPr>
              <w:rPr>
                <w:rFonts w:cs="Arial"/>
                <w:szCs w:val="21"/>
                <w:lang w:val="fr-CH"/>
              </w:rPr>
            </w:pPr>
            <w:r>
              <w:rPr>
                <w:rFonts w:cs="Arial"/>
                <w:szCs w:val="21"/>
                <w:lang w:val="fr-CH"/>
              </w:rPr>
              <w:t>É</w:t>
            </w:r>
            <w:r w:rsidRPr="00315388">
              <w:rPr>
                <w:rFonts w:cs="Arial"/>
                <w:szCs w:val="21"/>
                <w:lang w:val="fr-CH"/>
              </w:rPr>
              <w:t>molument II</w:t>
            </w:r>
          </w:p>
        </w:tc>
      </w:tr>
    </w:tbl>
    <w:p w14:paraId="73833E49" w14:textId="40EAC1E0" w:rsidR="005344B6" w:rsidRPr="00E05D2F" w:rsidRDefault="005344B6" w:rsidP="0055729C">
      <w:pPr>
        <w:pStyle w:val="berschrift2nummeriert"/>
        <w:rPr>
          <w:i/>
          <w:lang w:val="fr-CH"/>
        </w:rPr>
      </w:pPr>
      <w:bookmarkStart w:id="19" w:name="_Toc136360586"/>
      <w:r w:rsidRPr="008050E5">
        <w:rPr>
          <w:lang w:val="fr-CH"/>
        </w:rPr>
        <w:t>Impôts</w:t>
      </w:r>
      <w:bookmarkEnd w:id="19"/>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764FC919" w14:textId="77777777" w:rsidTr="00FA2157">
        <w:trPr>
          <w:trHeight w:val="350"/>
        </w:trPr>
        <w:tc>
          <w:tcPr>
            <w:tcW w:w="2338" w:type="dxa"/>
            <w:tcBorders>
              <w:top w:val="nil"/>
              <w:left w:val="nil"/>
              <w:bottom w:val="nil"/>
              <w:right w:val="nil"/>
            </w:tcBorders>
          </w:tcPr>
          <w:p w14:paraId="0CF97441" w14:textId="77777777" w:rsidR="005344B6" w:rsidRPr="00315388" w:rsidRDefault="005344B6" w:rsidP="0055729C">
            <w:pPr>
              <w:rPr>
                <w:rFonts w:cs="Arial"/>
                <w:szCs w:val="21"/>
                <w:lang w:val="fr-CH"/>
              </w:rPr>
            </w:pPr>
            <w:r w:rsidRPr="00315388">
              <w:rPr>
                <w:rFonts w:cs="Arial"/>
                <w:szCs w:val="21"/>
                <w:lang w:val="fr-CH"/>
              </w:rPr>
              <w:t>Taxation</w:t>
            </w:r>
          </w:p>
        </w:tc>
        <w:tc>
          <w:tcPr>
            <w:tcW w:w="4395" w:type="dxa"/>
            <w:tcBorders>
              <w:top w:val="nil"/>
              <w:left w:val="nil"/>
              <w:bottom w:val="nil"/>
              <w:right w:val="nil"/>
            </w:tcBorders>
          </w:tcPr>
          <w:p w14:paraId="58ED8D4C" w14:textId="3511E144" w:rsidR="005344B6" w:rsidRPr="00E05D2F" w:rsidRDefault="005344B6" w:rsidP="00FA2157">
            <w:pPr>
              <w:pStyle w:val="Listenabsatz"/>
              <w:numPr>
                <w:ilvl w:val="0"/>
                <w:numId w:val="5"/>
              </w:numPr>
              <w:ind w:left="0" w:firstLine="0"/>
              <w:rPr>
                <w:rFonts w:cs="Arial"/>
                <w:szCs w:val="21"/>
                <w:lang w:val="fr-CH"/>
              </w:rPr>
            </w:pPr>
            <w:r w:rsidRPr="00E05D2F">
              <w:rPr>
                <w:rFonts w:cs="Arial"/>
                <w:szCs w:val="21"/>
                <w:vertAlign w:val="superscript"/>
                <w:lang w:val="fr-CH"/>
              </w:rPr>
              <w:t xml:space="preserve">1 </w:t>
            </w:r>
            <w:r w:rsidRPr="00E05D2F">
              <w:rPr>
                <w:rFonts w:cs="Arial"/>
                <w:szCs w:val="21"/>
                <w:lang w:val="fr-CH"/>
              </w:rPr>
              <w:t>Registre de l’impôt: renseignements sur les éléments imposables ou les données fiscales conformément à l’</w:t>
            </w:r>
            <w:hyperlink r:id="rId11" w:tgtFrame="_blank" w:history="1">
              <w:r w:rsidRPr="00E05D2F">
                <w:rPr>
                  <w:rStyle w:val="Hyperlink"/>
                  <w:rFonts w:cs="Arial"/>
                  <w:szCs w:val="21"/>
                  <w:lang w:val="fr-CH"/>
                </w:rPr>
                <w:t>article 153, alinéa 2 LI</w:t>
              </w:r>
            </w:hyperlink>
            <w:r w:rsidRPr="00315388">
              <w:rPr>
                <w:rStyle w:val="Funotenzeichen"/>
                <w:rFonts w:cs="Arial"/>
                <w:szCs w:val="21"/>
                <w:lang w:val="fr-CH"/>
              </w:rPr>
              <w:footnoteReference w:id="9"/>
            </w:r>
          </w:p>
        </w:tc>
        <w:tc>
          <w:tcPr>
            <w:tcW w:w="567" w:type="dxa"/>
            <w:tcBorders>
              <w:top w:val="nil"/>
              <w:left w:val="nil"/>
              <w:bottom w:val="nil"/>
              <w:right w:val="nil"/>
            </w:tcBorders>
          </w:tcPr>
          <w:p w14:paraId="2C52727B" w14:textId="77777777" w:rsidR="005344B6" w:rsidRPr="00315388" w:rsidRDefault="005344B6" w:rsidP="0055729C">
            <w:pPr>
              <w:rPr>
                <w:rFonts w:cs="Arial"/>
                <w:szCs w:val="21"/>
                <w:lang w:val="fr-CH"/>
              </w:rPr>
            </w:pPr>
          </w:p>
        </w:tc>
        <w:tc>
          <w:tcPr>
            <w:tcW w:w="2409" w:type="dxa"/>
            <w:tcBorders>
              <w:top w:val="nil"/>
              <w:left w:val="nil"/>
              <w:bottom w:val="nil"/>
              <w:right w:val="nil"/>
            </w:tcBorders>
            <w:vAlign w:val="bottom"/>
          </w:tcPr>
          <w:p w14:paraId="4E3F87F6" w14:textId="77777777" w:rsidR="005344B6" w:rsidRPr="00315388" w:rsidRDefault="005344B6" w:rsidP="00FA2157">
            <w:pPr>
              <w:rPr>
                <w:rFonts w:cs="Arial"/>
                <w:szCs w:val="21"/>
                <w:lang w:val="fr-CH"/>
              </w:rPr>
            </w:pPr>
            <w:r>
              <w:rPr>
                <w:rFonts w:cs="Arial"/>
                <w:szCs w:val="21"/>
                <w:lang w:val="fr-CH"/>
              </w:rPr>
              <w:t>É</w:t>
            </w:r>
            <w:r w:rsidRPr="00315388">
              <w:rPr>
                <w:rFonts w:cs="Arial"/>
                <w:szCs w:val="21"/>
                <w:lang w:val="fr-CH"/>
              </w:rPr>
              <w:t>molument I</w:t>
            </w:r>
          </w:p>
        </w:tc>
      </w:tr>
    </w:tbl>
    <w:p w14:paraId="6DE2B106"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53F8F8DC" w14:textId="77777777" w:rsidTr="00FA2157">
        <w:tc>
          <w:tcPr>
            <w:tcW w:w="2338" w:type="dxa"/>
          </w:tcPr>
          <w:p w14:paraId="2CAE3794" w14:textId="77777777" w:rsidR="005344B6" w:rsidRPr="00315388" w:rsidRDefault="005344B6" w:rsidP="0055729C">
            <w:pPr>
              <w:rPr>
                <w:rFonts w:cs="Arial"/>
                <w:szCs w:val="21"/>
                <w:lang w:val="fr-CH"/>
              </w:rPr>
            </w:pPr>
          </w:p>
        </w:tc>
        <w:tc>
          <w:tcPr>
            <w:tcW w:w="4395" w:type="dxa"/>
          </w:tcPr>
          <w:p w14:paraId="3297011B" w14:textId="4B745C66"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Reche</w:t>
            </w:r>
            <w:r w:rsidR="00FA2157">
              <w:rPr>
                <w:rFonts w:cs="Arial"/>
                <w:szCs w:val="21"/>
                <w:lang w:val="fr-CH"/>
              </w:rPr>
              <w:t>rches dans le registre / rensei</w:t>
            </w:r>
            <w:r w:rsidRPr="00315388">
              <w:rPr>
                <w:rFonts w:cs="Arial"/>
                <w:szCs w:val="21"/>
                <w:lang w:val="fr-CH"/>
              </w:rPr>
              <w:t>gnement sur la taxation fiscale</w:t>
            </w:r>
          </w:p>
        </w:tc>
        <w:tc>
          <w:tcPr>
            <w:tcW w:w="567" w:type="dxa"/>
          </w:tcPr>
          <w:p w14:paraId="66124891" w14:textId="77777777" w:rsidR="005344B6" w:rsidRPr="00315388" w:rsidRDefault="005344B6" w:rsidP="0055729C">
            <w:pPr>
              <w:rPr>
                <w:rFonts w:cs="Arial"/>
                <w:szCs w:val="21"/>
                <w:lang w:val="fr-CH"/>
              </w:rPr>
            </w:pPr>
          </w:p>
        </w:tc>
        <w:tc>
          <w:tcPr>
            <w:tcW w:w="2409" w:type="dxa"/>
            <w:vAlign w:val="bottom"/>
          </w:tcPr>
          <w:p w14:paraId="74F41C92" w14:textId="77777777" w:rsidR="005344B6" w:rsidRPr="00315388" w:rsidRDefault="005344B6" w:rsidP="00FA2157">
            <w:pPr>
              <w:rPr>
                <w:rFonts w:cs="Arial"/>
                <w:szCs w:val="21"/>
                <w:lang w:val="fr-CH"/>
              </w:rPr>
            </w:pPr>
            <w:r>
              <w:rPr>
                <w:rFonts w:cs="Arial"/>
                <w:szCs w:val="21"/>
                <w:lang w:val="fr-CH"/>
              </w:rPr>
              <w:t>É</w:t>
            </w:r>
            <w:r w:rsidRPr="00315388">
              <w:rPr>
                <w:rFonts w:cs="Arial"/>
                <w:szCs w:val="21"/>
                <w:lang w:val="fr-CH"/>
              </w:rPr>
              <w:t>molument I</w:t>
            </w:r>
          </w:p>
        </w:tc>
      </w:tr>
    </w:tbl>
    <w:p w14:paraId="116FF873" w14:textId="77777777" w:rsidR="005344B6" w:rsidRPr="00315388" w:rsidRDefault="005344B6" w:rsidP="0055729C">
      <w:pPr>
        <w:rPr>
          <w:rFonts w:cs="Arial"/>
          <w:szCs w:val="21"/>
          <w:lang w:val="fr-CH"/>
        </w:rPr>
      </w:pPr>
    </w:p>
    <w:p w14:paraId="0F9B162B"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54085638" w14:textId="77777777" w:rsidTr="00FA2157">
        <w:tc>
          <w:tcPr>
            <w:tcW w:w="2338" w:type="dxa"/>
          </w:tcPr>
          <w:p w14:paraId="4BAE208D" w14:textId="77777777" w:rsidR="005344B6" w:rsidRPr="00315388" w:rsidRDefault="005344B6" w:rsidP="0055729C">
            <w:pPr>
              <w:rPr>
                <w:rFonts w:cs="Arial"/>
                <w:szCs w:val="21"/>
                <w:lang w:val="fr-CH"/>
              </w:rPr>
            </w:pPr>
            <w:r w:rsidRPr="00315388">
              <w:rPr>
                <w:rFonts w:cs="Arial"/>
                <w:szCs w:val="21"/>
                <w:lang w:val="fr-CH"/>
              </w:rPr>
              <w:t xml:space="preserve">Estimation officielle </w:t>
            </w:r>
          </w:p>
        </w:tc>
        <w:tc>
          <w:tcPr>
            <w:tcW w:w="4395" w:type="dxa"/>
          </w:tcPr>
          <w:p w14:paraId="72238C26" w14:textId="4C3128E4" w:rsidR="005344B6" w:rsidRPr="00FA2157" w:rsidRDefault="005344B6" w:rsidP="00FA2157">
            <w:pPr>
              <w:pStyle w:val="Listenabsatz"/>
              <w:numPr>
                <w:ilvl w:val="0"/>
                <w:numId w:val="5"/>
              </w:numPr>
              <w:ind w:left="0" w:firstLine="0"/>
              <w:rPr>
                <w:rFonts w:cs="Arial"/>
                <w:szCs w:val="21"/>
                <w:lang w:val="fr-CH"/>
              </w:rPr>
            </w:pPr>
            <w:r w:rsidRPr="00FA2157">
              <w:rPr>
                <w:rFonts w:cs="Arial"/>
                <w:szCs w:val="21"/>
                <w:vertAlign w:val="superscript"/>
                <w:lang w:val="fr-CH"/>
              </w:rPr>
              <w:t>1</w:t>
            </w:r>
            <w:r w:rsidRPr="00FA2157">
              <w:rPr>
                <w:rFonts w:cs="Arial"/>
                <w:szCs w:val="21"/>
                <w:lang w:val="fr-CH"/>
              </w:rPr>
              <w:t xml:space="preserve"> Extrait du registre des valeurs officielles (photocopie)</w:t>
            </w:r>
          </w:p>
        </w:tc>
        <w:tc>
          <w:tcPr>
            <w:tcW w:w="567" w:type="dxa"/>
          </w:tcPr>
          <w:p w14:paraId="58C48038" w14:textId="77777777" w:rsidR="005344B6" w:rsidRPr="00315388" w:rsidRDefault="005344B6" w:rsidP="0055729C">
            <w:pPr>
              <w:rPr>
                <w:rFonts w:cs="Arial"/>
                <w:szCs w:val="21"/>
                <w:lang w:val="fr-CH"/>
              </w:rPr>
            </w:pPr>
          </w:p>
        </w:tc>
        <w:tc>
          <w:tcPr>
            <w:tcW w:w="2409" w:type="dxa"/>
            <w:vAlign w:val="bottom"/>
          </w:tcPr>
          <w:p w14:paraId="5FE44A6E" w14:textId="77777777" w:rsidR="005344B6" w:rsidRPr="00315388" w:rsidRDefault="005344B6" w:rsidP="00FA2157">
            <w:pPr>
              <w:rPr>
                <w:rFonts w:cs="Arial"/>
                <w:szCs w:val="21"/>
                <w:lang w:val="fr-CH"/>
              </w:rPr>
            </w:pPr>
            <w:r w:rsidRPr="00315388">
              <w:rPr>
                <w:rFonts w:cs="Arial"/>
                <w:szCs w:val="21"/>
                <w:lang w:val="fr-CH"/>
              </w:rPr>
              <w:t>fr. 10.--</w:t>
            </w:r>
          </w:p>
        </w:tc>
      </w:tr>
    </w:tbl>
    <w:p w14:paraId="5EE090A3"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0E314315" w14:textId="77777777" w:rsidTr="008220CF">
        <w:tc>
          <w:tcPr>
            <w:tcW w:w="2338" w:type="dxa"/>
          </w:tcPr>
          <w:p w14:paraId="6819A570" w14:textId="77777777" w:rsidR="005344B6" w:rsidRPr="00315388" w:rsidRDefault="005344B6" w:rsidP="0055729C">
            <w:pPr>
              <w:rPr>
                <w:rFonts w:cs="Arial"/>
                <w:szCs w:val="21"/>
                <w:lang w:val="fr-CH"/>
              </w:rPr>
            </w:pPr>
          </w:p>
        </w:tc>
        <w:tc>
          <w:tcPr>
            <w:tcW w:w="4395" w:type="dxa"/>
          </w:tcPr>
          <w:p w14:paraId="3AECACEE"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Nouvelle estimation extraordinaire sous suite de frais</w:t>
            </w:r>
          </w:p>
        </w:tc>
        <w:tc>
          <w:tcPr>
            <w:tcW w:w="567" w:type="dxa"/>
          </w:tcPr>
          <w:p w14:paraId="24B2E7E0" w14:textId="77777777" w:rsidR="005344B6" w:rsidRPr="00315388" w:rsidRDefault="005344B6" w:rsidP="0055729C">
            <w:pPr>
              <w:rPr>
                <w:rFonts w:cs="Arial"/>
                <w:szCs w:val="21"/>
                <w:lang w:val="fr-CH"/>
              </w:rPr>
            </w:pPr>
          </w:p>
        </w:tc>
        <w:tc>
          <w:tcPr>
            <w:tcW w:w="2409" w:type="dxa"/>
            <w:vAlign w:val="bottom"/>
          </w:tcPr>
          <w:p w14:paraId="1A60C9FA" w14:textId="77777777" w:rsidR="005344B6" w:rsidRPr="00315388" w:rsidRDefault="005344B6" w:rsidP="008220CF">
            <w:pPr>
              <w:rPr>
                <w:rFonts w:cs="Arial"/>
                <w:szCs w:val="21"/>
                <w:lang w:val="fr-CH"/>
              </w:rPr>
            </w:pPr>
            <w:r>
              <w:rPr>
                <w:rFonts w:cs="Arial"/>
                <w:szCs w:val="21"/>
                <w:lang w:val="fr-CH"/>
              </w:rPr>
              <w:t>É</w:t>
            </w:r>
            <w:r w:rsidRPr="00315388">
              <w:rPr>
                <w:rFonts w:cs="Arial"/>
                <w:szCs w:val="21"/>
                <w:lang w:val="fr-CH"/>
              </w:rPr>
              <w:t>molument I</w:t>
            </w:r>
          </w:p>
        </w:tc>
      </w:tr>
    </w:tbl>
    <w:p w14:paraId="05E1992A" w14:textId="0F6109A8" w:rsidR="005344B6" w:rsidRPr="00FA2157" w:rsidRDefault="005344B6" w:rsidP="0055729C">
      <w:pPr>
        <w:pStyle w:val="berschrift2nummeriert"/>
        <w:rPr>
          <w:i/>
          <w:lang w:val="fr-CH"/>
        </w:rPr>
      </w:pPr>
      <w:bookmarkStart w:id="20" w:name="_Toc136360587"/>
      <w:r w:rsidRPr="008050E5">
        <w:rPr>
          <w:lang w:val="fr-CH"/>
        </w:rPr>
        <w:t>Protection des données</w:t>
      </w:r>
      <w:bookmarkEnd w:id="20"/>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3EC741AA" w14:textId="77777777" w:rsidTr="008220CF">
        <w:tc>
          <w:tcPr>
            <w:tcW w:w="2338" w:type="dxa"/>
          </w:tcPr>
          <w:p w14:paraId="3ABD8DBD" w14:textId="77777777" w:rsidR="005344B6" w:rsidRPr="00315388" w:rsidRDefault="005344B6" w:rsidP="0055729C">
            <w:pPr>
              <w:rPr>
                <w:rFonts w:cs="Arial"/>
                <w:szCs w:val="21"/>
                <w:lang w:val="fr-CH"/>
              </w:rPr>
            </w:pPr>
          </w:p>
        </w:tc>
        <w:tc>
          <w:tcPr>
            <w:tcW w:w="4395" w:type="dxa"/>
          </w:tcPr>
          <w:p w14:paraId="14F36F51" w14:textId="4AF400C4" w:rsidR="005344B6" w:rsidRPr="00FA2157" w:rsidRDefault="005344B6" w:rsidP="00FA2157">
            <w:pPr>
              <w:pStyle w:val="Listenabsatz"/>
              <w:numPr>
                <w:ilvl w:val="0"/>
                <w:numId w:val="5"/>
              </w:numPr>
              <w:ind w:left="0" w:firstLine="0"/>
              <w:rPr>
                <w:rFonts w:cs="Arial"/>
                <w:szCs w:val="21"/>
                <w:lang w:val="fr-CH"/>
              </w:rPr>
            </w:pPr>
            <w:r w:rsidRPr="00FA2157">
              <w:rPr>
                <w:rFonts w:cs="Arial"/>
                <w:szCs w:val="21"/>
                <w:lang w:val="fr-CH"/>
              </w:rPr>
              <w:t>Communication de renseignements et consultation de ses propres données en vertu de la loi sur la protection des données</w:t>
            </w:r>
          </w:p>
        </w:tc>
        <w:tc>
          <w:tcPr>
            <w:tcW w:w="567" w:type="dxa"/>
          </w:tcPr>
          <w:p w14:paraId="5A02403B" w14:textId="77777777" w:rsidR="005344B6" w:rsidRPr="00315388" w:rsidRDefault="005344B6" w:rsidP="0055729C">
            <w:pPr>
              <w:rPr>
                <w:rFonts w:cs="Arial"/>
                <w:szCs w:val="21"/>
                <w:lang w:val="fr-CH"/>
              </w:rPr>
            </w:pPr>
          </w:p>
        </w:tc>
        <w:tc>
          <w:tcPr>
            <w:tcW w:w="2409" w:type="dxa"/>
            <w:vAlign w:val="bottom"/>
          </w:tcPr>
          <w:p w14:paraId="2366EE0E" w14:textId="37234B7C" w:rsidR="005344B6" w:rsidRPr="00315388" w:rsidRDefault="008220CF" w:rsidP="008220CF">
            <w:pPr>
              <w:rPr>
                <w:rFonts w:cs="Arial"/>
                <w:szCs w:val="21"/>
                <w:lang w:val="fr-CH"/>
              </w:rPr>
            </w:pPr>
            <w:r>
              <w:rPr>
                <w:rFonts w:cs="Arial"/>
                <w:szCs w:val="21"/>
                <w:lang w:val="fr-CH"/>
              </w:rPr>
              <w:t>Gratuit</w:t>
            </w:r>
          </w:p>
        </w:tc>
      </w:tr>
    </w:tbl>
    <w:p w14:paraId="57425DB4" w14:textId="0FF83119" w:rsidR="005344B6" w:rsidRPr="008220CF" w:rsidRDefault="005344B6" w:rsidP="0055729C">
      <w:pPr>
        <w:pStyle w:val="berschrift2nummeriert"/>
        <w:rPr>
          <w:i/>
          <w:lang w:val="fr-CH"/>
        </w:rPr>
      </w:pPr>
      <w:bookmarkStart w:id="21" w:name="_Toc136360588"/>
      <w:r w:rsidRPr="000C1E31">
        <w:rPr>
          <w:lang w:val="fr-CH"/>
        </w:rPr>
        <w:t>Émoluments divers</w:t>
      </w:r>
      <w:bookmarkEnd w:id="21"/>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4E293827" w14:textId="77777777" w:rsidTr="008220CF">
        <w:tc>
          <w:tcPr>
            <w:tcW w:w="2338" w:type="dxa"/>
          </w:tcPr>
          <w:p w14:paraId="28119B55" w14:textId="77777777" w:rsidR="005344B6" w:rsidRPr="00315388" w:rsidRDefault="005344B6" w:rsidP="0055729C">
            <w:pPr>
              <w:rPr>
                <w:rFonts w:cs="Arial"/>
                <w:szCs w:val="21"/>
                <w:lang w:val="fr-CH"/>
              </w:rPr>
            </w:pPr>
            <w:r w:rsidRPr="00315388">
              <w:rPr>
                <w:rFonts w:cs="Arial"/>
                <w:szCs w:val="21"/>
                <w:lang w:val="fr-CH"/>
              </w:rPr>
              <w:t>Recherches</w:t>
            </w:r>
          </w:p>
        </w:tc>
        <w:tc>
          <w:tcPr>
            <w:tcW w:w="4395" w:type="dxa"/>
          </w:tcPr>
          <w:p w14:paraId="4680D6A8" w14:textId="2E1E2F2F" w:rsidR="005344B6" w:rsidRPr="008220CF" w:rsidRDefault="005344B6" w:rsidP="008220CF">
            <w:pPr>
              <w:pStyle w:val="Listenabsatz"/>
              <w:numPr>
                <w:ilvl w:val="0"/>
                <w:numId w:val="5"/>
              </w:numPr>
              <w:ind w:left="0" w:firstLine="0"/>
              <w:rPr>
                <w:rFonts w:cs="Arial"/>
                <w:szCs w:val="21"/>
                <w:lang w:val="fr-CH"/>
              </w:rPr>
            </w:pPr>
            <w:r w:rsidRPr="008220CF">
              <w:rPr>
                <w:rFonts w:cs="Arial"/>
                <w:szCs w:val="21"/>
                <w:lang w:val="fr-CH"/>
              </w:rPr>
              <w:t>Recherches dans les archives communales / plans / registres, établissement de copies</w:t>
            </w:r>
          </w:p>
        </w:tc>
        <w:tc>
          <w:tcPr>
            <w:tcW w:w="567" w:type="dxa"/>
          </w:tcPr>
          <w:p w14:paraId="57B7CF82" w14:textId="77777777" w:rsidR="005344B6" w:rsidRPr="00315388" w:rsidRDefault="005344B6" w:rsidP="0055729C">
            <w:pPr>
              <w:rPr>
                <w:rFonts w:cs="Arial"/>
                <w:szCs w:val="21"/>
                <w:lang w:val="fr-CH"/>
              </w:rPr>
            </w:pPr>
          </w:p>
        </w:tc>
        <w:tc>
          <w:tcPr>
            <w:tcW w:w="2409" w:type="dxa"/>
            <w:vAlign w:val="bottom"/>
          </w:tcPr>
          <w:p w14:paraId="2AB3C8C0" w14:textId="77777777" w:rsidR="005344B6" w:rsidRPr="00315388" w:rsidRDefault="005344B6" w:rsidP="008220CF">
            <w:pPr>
              <w:rPr>
                <w:rFonts w:cs="Arial"/>
                <w:szCs w:val="21"/>
                <w:lang w:val="fr-CH"/>
              </w:rPr>
            </w:pPr>
            <w:r>
              <w:rPr>
                <w:rFonts w:cs="Arial"/>
                <w:szCs w:val="21"/>
                <w:lang w:val="fr-CH"/>
              </w:rPr>
              <w:t>É</w:t>
            </w:r>
            <w:r w:rsidRPr="00315388">
              <w:rPr>
                <w:rFonts w:cs="Arial"/>
                <w:szCs w:val="21"/>
                <w:lang w:val="fr-CH"/>
              </w:rPr>
              <w:t>molument I</w:t>
            </w:r>
          </w:p>
        </w:tc>
      </w:tr>
    </w:tbl>
    <w:p w14:paraId="1E5C182C" w14:textId="77777777" w:rsidR="005344B6" w:rsidRPr="00315388" w:rsidRDefault="005344B6" w:rsidP="0055729C">
      <w:pPr>
        <w:rPr>
          <w:rFonts w:cs="Arial"/>
          <w:szCs w:val="21"/>
          <w:lang w:val="fr-CH"/>
        </w:rPr>
      </w:pPr>
    </w:p>
    <w:p w14:paraId="4E1807F5"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63A66778" w14:textId="77777777" w:rsidTr="008220CF">
        <w:tc>
          <w:tcPr>
            <w:tcW w:w="2338" w:type="dxa"/>
          </w:tcPr>
          <w:p w14:paraId="0AF60FC8" w14:textId="77777777" w:rsidR="005344B6" w:rsidRPr="00315388" w:rsidRDefault="005344B6" w:rsidP="0055729C">
            <w:pPr>
              <w:rPr>
                <w:rFonts w:cs="Arial"/>
                <w:szCs w:val="21"/>
                <w:lang w:val="fr-CH"/>
              </w:rPr>
            </w:pPr>
            <w:r w:rsidRPr="00315388">
              <w:rPr>
                <w:rFonts w:cs="Arial"/>
                <w:szCs w:val="21"/>
                <w:lang w:val="fr-CH"/>
              </w:rPr>
              <w:t>Travaux de secrétariat</w:t>
            </w:r>
          </w:p>
        </w:tc>
        <w:tc>
          <w:tcPr>
            <w:tcW w:w="4395" w:type="dxa"/>
          </w:tcPr>
          <w:p w14:paraId="1CC833F7" w14:textId="4918821E" w:rsidR="005344B6" w:rsidRPr="008220CF" w:rsidRDefault="005344B6" w:rsidP="008220CF">
            <w:pPr>
              <w:pStyle w:val="Listenabsatz"/>
              <w:numPr>
                <w:ilvl w:val="0"/>
                <w:numId w:val="5"/>
              </w:numPr>
              <w:ind w:left="0" w:firstLine="0"/>
              <w:rPr>
                <w:rFonts w:cs="Arial"/>
                <w:szCs w:val="21"/>
                <w:lang w:val="fr-CH"/>
              </w:rPr>
            </w:pPr>
            <w:r w:rsidRPr="008220CF">
              <w:rPr>
                <w:rFonts w:cs="Arial"/>
                <w:szCs w:val="21"/>
                <w:lang w:val="fr-CH"/>
              </w:rPr>
              <w:t>Rédaction de demandes et de lettres ainsi que complètement de formulaires de tout ordre pour des particuliers</w:t>
            </w:r>
          </w:p>
        </w:tc>
        <w:tc>
          <w:tcPr>
            <w:tcW w:w="567" w:type="dxa"/>
          </w:tcPr>
          <w:p w14:paraId="477E4912" w14:textId="77777777" w:rsidR="005344B6" w:rsidRPr="00315388" w:rsidRDefault="005344B6" w:rsidP="0055729C">
            <w:pPr>
              <w:rPr>
                <w:rFonts w:cs="Arial"/>
                <w:szCs w:val="21"/>
                <w:lang w:val="fr-CH"/>
              </w:rPr>
            </w:pPr>
          </w:p>
        </w:tc>
        <w:tc>
          <w:tcPr>
            <w:tcW w:w="2409" w:type="dxa"/>
            <w:vAlign w:val="bottom"/>
          </w:tcPr>
          <w:p w14:paraId="7C264808" w14:textId="77777777" w:rsidR="005344B6" w:rsidRPr="00315388" w:rsidRDefault="005344B6" w:rsidP="008220CF">
            <w:pPr>
              <w:rPr>
                <w:rFonts w:cs="Arial"/>
                <w:szCs w:val="21"/>
                <w:lang w:val="fr-CH"/>
              </w:rPr>
            </w:pPr>
            <w:r>
              <w:rPr>
                <w:rFonts w:cs="Arial"/>
                <w:szCs w:val="21"/>
                <w:lang w:val="fr-CH"/>
              </w:rPr>
              <w:t>É</w:t>
            </w:r>
            <w:r w:rsidRPr="00315388">
              <w:rPr>
                <w:rFonts w:cs="Arial"/>
                <w:szCs w:val="21"/>
                <w:lang w:val="fr-CH"/>
              </w:rPr>
              <w:t>molument I</w:t>
            </w:r>
          </w:p>
        </w:tc>
      </w:tr>
    </w:tbl>
    <w:p w14:paraId="01DC5D82" w14:textId="77777777" w:rsidR="005344B6" w:rsidRPr="00315388" w:rsidRDefault="005344B6" w:rsidP="0055729C">
      <w:pPr>
        <w:rPr>
          <w:rFonts w:cs="Arial"/>
          <w:szCs w:val="21"/>
          <w:lang w:val="fr-CH"/>
        </w:rPr>
      </w:pPr>
    </w:p>
    <w:p w14:paraId="7DFC01D0"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6602E7" w14:paraId="3C51ED57" w14:textId="77777777" w:rsidTr="005344B6">
        <w:tc>
          <w:tcPr>
            <w:tcW w:w="2338" w:type="dxa"/>
          </w:tcPr>
          <w:p w14:paraId="47DE949B" w14:textId="77777777" w:rsidR="005344B6" w:rsidRPr="00315388" w:rsidRDefault="005344B6" w:rsidP="0055729C">
            <w:pPr>
              <w:rPr>
                <w:rFonts w:cs="Arial"/>
                <w:szCs w:val="21"/>
                <w:lang w:val="fr-CH"/>
              </w:rPr>
            </w:pPr>
            <w:r w:rsidRPr="00315388">
              <w:rPr>
                <w:rFonts w:cs="Arial"/>
                <w:szCs w:val="21"/>
                <w:lang w:val="fr-CH"/>
              </w:rPr>
              <w:t>Caisse de compensation</w:t>
            </w:r>
          </w:p>
        </w:tc>
        <w:tc>
          <w:tcPr>
            <w:tcW w:w="4395" w:type="dxa"/>
          </w:tcPr>
          <w:p w14:paraId="40F7DB72" w14:textId="617EA938" w:rsidR="005344B6" w:rsidRPr="008220CF" w:rsidRDefault="005344B6" w:rsidP="008220CF">
            <w:pPr>
              <w:pStyle w:val="Listenabsatz"/>
              <w:numPr>
                <w:ilvl w:val="0"/>
                <w:numId w:val="5"/>
              </w:numPr>
              <w:ind w:left="0" w:firstLine="0"/>
              <w:rPr>
                <w:rFonts w:cs="Arial"/>
                <w:szCs w:val="21"/>
                <w:lang w:val="fr-CH"/>
              </w:rPr>
            </w:pPr>
            <w:r w:rsidRPr="008220CF">
              <w:rPr>
                <w:rFonts w:cs="Arial"/>
                <w:szCs w:val="21"/>
                <w:lang w:val="fr-CH"/>
              </w:rPr>
              <w:t>Établissement d’un duplicata de certificat d’assurance</w:t>
            </w:r>
          </w:p>
        </w:tc>
        <w:tc>
          <w:tcPr>
            <w:tcW w:w="567" w:type="dxa"/>
          </w:tcPr>
          <w:p w14:paraId="7FAA75C8" w14:textId="77777777" w:rsidR="005344B6" w:rsidRPr="00315388" w:rsidRDefault="005344B6" w:rsidP="0055729C">
            <w:pPr>
              <w:rPr>
                <w:rFonts w:cs="Arial"/>
                <w:szCs w:val="21"/>
                <w:lang w:val="fr-CH"/>
              </w:rPr>
            </w:pPr>
          </w:p>
        </w:tc>
        <w:tc>
          <w:tcPr>
            <w:tcW w:w="2409" w:type="dxa"/>
          </w:tcPr>
          <w:p w14:paraId="497583E6" w14:textId="77777777" w:rsidR="005344B6" w:rsidRPr="00315388" w:rsidRDefault="005344B6" w:rsidP="0055729C">
            <w:pPr>
              <w:rPr>
                <w:rFonts w:cs="Arial"/>
                <w:szCs w:val="21"/>
                <w:lang w:val="fr-CH"/>
              </w:rPr>
            </w:pPr>
            <w:r>
              <w:rPr>
                <w:rFonts w:cs="Arial"/>
                <w:szCs w:val="21"/>
                <w:lang w:val="fr-CH"/>
              </w:rPr>
              <w:t>C</w:t>
            </w:r>
            <w:r w:rsidRPr="00315388">
              <w:rPr>
                <w:rFonts w:cs="Arial"/>
                <w:szCs w:val="21"/>
                <w:lang w:val="fr-CH"/>
              </w:rPr>
              <w:t>onformément aux di</w:t>
            </w:r>
            <w:r w:rsidRPr="00315388">
              <w:rPr>
                <w:rFonts w:cs="Arial"/>
                <w:szCs w:val="21"/>
                <w:lang w:val="fr-CH"/>
              </w:rPr>
              <w:softHyphen/>
              <w:t>rectives de l</w:t>
            </w:r>
            <w:r>
              <w:rPr>
                <w:rFonts w:cs="Arial"/>
                <w:szCs w:val="21"/>
                <w:lang w:val="fr-CH"/>
              </w:rPr>
              <w:t>’Office des assurances so</w:t>
            </w:r>
            <w:r w:rsidRPr="00315388">
              <w:rPr>
                <w:rFonts w:cs="Arial"/>
                <w:szCs w:val="21"/>
                <w:lang w:val="fr-CH"/>
              </w:rPr>
              <w:t xml:space="preserve">ciales </w:t>
            </w:r>
          </w:p>
        </w:tc>
      </w:tr>
    </w:tbl>
    <w:p w14:paraId="2E0AF3D4" w14:textId="77777777" w:rsidR="005344B6" w:rsidRPr="00315388" w:rsidRDefault="005344B6" w:rsidP="0055729C">
      <w:pPr>
        <w:rPr>
          <w:rFonts w:cs="Arial"/>
          <w:szCs w:val="21"/>
          <w:lang w:val="fr-CH"/>
        </w:rPr>
      </w:pPr>
    </w:p>
    <w:p w14:paraId="7538E1F5"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5344B6" w:rsidRPr="00315388" w14:paraId="53829E05" w14:textId="77777777" w:rsidTr="005344B6">
        <w:tc>
          <w:tcPr>
            <w:tcW w:w="2338" w:type="dxa"/>
          </w:tcPr>
          <w:p w14:paraId="22415AF5" w14:textId="77777777" w:rsidR="005344B6" w:rsidRPr="00315388" w:rsidRDefault="005344B6" w:rsidP="0055729C">
            <w:pPr>
              <w:rPr>
                <w:rFonts w:cs="Arial"/>
                <w:szCs w:val="21"/>
                <w:lang w:val="fr-CH"/>
              </w:rPr>
            </w:pPr>
            <w:r w:rsidRPr="00315388">
              <w:rPr>
                <w:rFonts w:cs="Arial"/>
                <w:szCs w:val="21"/>
                <w:lang w:val="fr-CH"/>
              </w:rPr>
              <w:t>Encaissement</w:t>
            </w:r>
          </w:p>
        </w:tc>
        <w:tc>
          <w:tcPr>
            <w:tcW w:w="4395" w:type="dxa"/>
          </w:tcPr>
          <w:p w14:paraId="404B32A9" w14:textId="273628EF" w:rsidR="005344B6" w:rsidRPr="008220CF" w:rsidRDefault="005344B6" w:rsidP="008220CF">
            <w:pPr>
              <w:pStyle w:val="Listenabsatz"/>
              <w:numPr>
                <w:ilvl w:val="0"/>
                <w:numId w:val="5"/>
              </w:numPr>
              <w:ind w:left="0" w:firstLine="0"/>
              <w:rPr>
                <w:rFonts w:cs="Arial"/>
                <w:szCs w:val="21"/>
                <w:lang w:val="fr-CH"/>
              </w:rPr>
            </w:pPr>
            <w:r w:rsidRPr="008220CF">
              <w:rPr>
                <w:rFonts w:cs="Arial"/>
                <w:szCs w:val="21"/>
                <w:lang w:val="fr-CH"/>
              </w:rPr>
              <w:t>Décision</w:t>
            </w:r>
          </w:p>
        </w:tc>
        <w:tc>
          <w:tcPr>
            <w:tcW w:w="567" w:type="dxa"/>
          </w:tcPr>
          <w:p w14:paraId="1FE34614" w14:textId="77777777" w:rsidR="005344B6" w:rsidRPr="00315388" w:rsidRDefault="005344B6" w:rsidP="0055729C">
            <w:pPr>
              <w:rPr>
                <w:rFonts w:cs="Arial"/>
                <w:szCs w:val="21"/>
                <w:lang w:val="fr-CH"/>
              </w:rPr>
            </w:pPr>
          </w:p>
        </w:tc>
        <w:tc>
          <w:tcPr>
            <w:tcW w:w="2409" w:type="dxa"/>
          </w:tcPr>
          <w:p w14:paraId="6D042815" w14:textId="77777777" w:rsidR="005344B6" w:rsidRPr="00315388" w:rsidRDefault="005344B6" w:rsidP="0055729C">
            <w:pPr>
              <w:rPr>
                <w:rFonts w:cs="Arial"/>
                <w:szCs w:val="21"/>
                <w:lang w:val="fr-CH"/>
              </w:rPr>
            </w:pPr>
            <w:r>
              <w:rPr>
                <w:rFonts w:cs="Arial"/>
                <w:szCs w:val="21"/>
                <w:lang w:val="fr-CH"/>
              </w:rPr>
              <w:t>É</w:t>
            </w:r>
            <w:r w:rsidRPr="00315388">
              <w:rPr>
                <w:rFonts w:cs="Arial"/>
                <w:szCs w:val="21"/>
                <w:lang w:val="fr-CH"/>
              </w:rPr>
              <w:t>molument I</w:t>
            </w:r>
            <w:r>
              <w:rPr>
                <w:rFonts w:cs="Arial"/>
                <w:szCs w:val="21"/>
                <w:lang w:val="fr-CH"/>
              </w:rPr>
              <w:t>I</w:t>
            </w:r>
          </w:p>
        </w:tc>
      </w:tr>
    </w:tbl>
    <w:p w14:paraId="1A31EDFB" w14:textId="513A532F" w:rsidR="005344B6" w:rsidRPr="00315388" w:rsidRDefault="005344B6" w:rsidP="008220CF">
      <w:pPr>
        <w:pStyle w:val="H1"/>
        <w:rPr>
          <w:lang w:val="fr-CH"/>
        </w:rPr>
      </w:pPr>
      <w:bookmarkStart w:id="22" w:name="_Toc136360589"/>
      <w:r w:rsidRPr="00315388">
        <w:rPr>
          <w:lang w:val="fr-CH"/>
        </w:rPr>
        <w:t>Dispositions transitoires et finales</w:t>
      </w:r>
      <w:bookmarkEnd w:id="22"/>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30E1A41B" w14:textId="77777777" w:rsidTr="005344B6">
        <w:tc>
          <w:tcPr>
            <w:tcW w:w="2338" w:type="dxa"/>
          </w:tcPr>
          <w:p w14:paraId="347C29F0" w14:textId="77777777" w:rsidR="005344B6" w:rsidRPr="00315388" w:rsidRDefault="005344B6" w:rsidP="0055729C">
            <w:pPr>
              <w:rPr>
                <w:rFonts w:cs="Arial"/>
                <w:szCs w:val="21"/>
                <w:lang w:val="fr-CH"/>
              </w:rPr>
            </w:pPr>
            <w:r w:rsidRPr="00315388">
              <w:rPr>
                <w:rFonts w:cs="Arial"/>
                <w:szCs w:val="21"/>
                <w:lang w:val="fr-CH"/>
              </w:rPr>
              <w:t>Tarif des émoluments</w:t>
            </w:r>
          </w:p>
        </w:tc>
        <w:tc>
          <w:tcPr>
            <w:tcW w:w="7326" w:type="dxa"/>
          </w:tcPr>
          <w:p w14:paraId="1A61B175" w14:textId="48F90763" w:rsidR="005344B6" w:rsidRPr="008220CF" w:rsidRDefault="005344B6" w:rsidP="008220CF">
            <w:pPr>
              <w:pStyle w:val="Listenabsatz"/>
              <w:numPr>
                <w:ilvl w:val="0"/>
                <w:numId w:val="5"/>
              </w:numPr>
              <w:ind w:left="0" w:firstLine="0"/>
              <w:rPr>
                <w:rFonts w:cs="Arial"/>
                <w:szCs w:val="21"/>
                <w:lang w:val="fr-CH"/>
              </w:rPr>
            </w:pPr>
            <w:r w:rsidRPr="008220CF">
              <w:rPr>
                <w:rFonts w:cs="Arial"/>
                <w:szCs w:val="21"/>
                <w:vertAlign w:val="superscript"/>
                <w:lang w:val="fr-CH"/>
              </w:rPr>
              <w:t>1</w:t>
            </w:r>
            <w:r w:rsidRPr="008220CF">
              <w:rPr>
                <w:rFonts w:cs="Arial"/>
                <w:szCs w:val="21"/>
                <w:lang w:val="fr-CH"/>
              </w:rPr>
              <w:t xml:space="preserve"> Conformément au présent règlement, le conseil communal arrête dans un tarif des émoluments (ordonnance) les taux horaires de l’émolument I et de l’émolument II.</w:t>
            </w:r>
          </w:p>
        </w:tc>
      </w:tr>
    </w:tbl>
    <w:p w14:paraId="5B61680A"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4AE2AC31" w14:textId="77777777" w:rsidTr="005344B6">
        <w:tc>
          <w:tcPr>
            <w:tcW w:w="2338" w:type="dxa"/>
          </w:tcPr>
          <w:p w14:paraId="42E1255E" w14:textId="77777777" w:rsidR="005344B6" w:rsidRPr="00315388" w:rsidRDefault="005344B6" w:rsidP="0055729C">
            <w:pPr>
              <w:rPr>
                <w:rFonts w:cs="Arial"/>
                <w:szCs w:val="21"/>
                <w:lang w:val="fr-CH"/>
              </w:rPr>
            </w:pPr>
          </w:p>
        </w:tc>
        <w:tc>
          <w:tcPr>
            <w:tcW w:w="7326" w:type="dxa"/>
          </w:tcPr>
          <w:p w14:paraId="526369E7" w14:textId="77777777" w:rsidR="005344B6" w:rsidRPr="00315388" w:rsidRDefault="005344B6" w:rsidP="0055729C">
            <w:pPr>
              <w:rPr>
                <w:rFonts w:cs="Arial"/>
                <w:szCs w:val="21"/>
                <w:lang w:val="fr-CH"/>
              </w:rPr>
            </w:pPr>
            <w:r w:rsidRPr="00315388">
              <w:rPr>
                <w:rFonts w:cs="Arial"/>
                <w:szCs w:val="21"/>
                <w:vertAlign w:val="superscript"/>
                <w:lang w:val="fr-CH"/>
              </w:rPr>
              <w:t>2</w:t>
            </w:r>
            <w:r w:rsidRPr="00315388">
              <w:rPr>
                <w:rFonts w:cs="Arial"/>
                <w:szCs w:val="21"/>
                <w:lang w:val="fr-CH"/>
              </w:rPr>
              <w:t xml:space="preserve"> Le conseil communal fixe, dans le </w:t>
            </w:r>
            <w:r>
              <w:rPr>
                <w:rFonts w:cs="Arial"/>
                <w:szCs w:val="21"/>
                <w:lang w:val="fr-CH"/>
              </w:rPr>
              <w:t>tarif des émoluments, les émolu</w:t>
            </w:r>
            <w:r w:rsidRPr="00315388">
              <w:rPr>
                <w:rFonts w:cs="Arial"/>
                <w:szCs w:val="21"/>
                <w:lang w:val="fr-CH"/>
              </w:rPr>
              <w:t>ments de chancellerie (photocopies, etc.) et l</w:t>
            </w:r>
            <w:r>
              <w:rPr>
                <w:rFonts w:cs="Arial"/>
                <w:szCs w:val="21"/>
                <w:lang w:val="fr-CH"/>
              </w:rPr>
              <w:t>’</w:t>
            </w:r>
            <w:r w:rsidRPr="00315388">
              <w:rPr>
                <w:rFonts w:cs="Arial"/>
                <w:szCs w:val="21"/>
                <w:lang w:val="fr-CH"/>
              </w:rPr>
              <w:t>indemnisation des frais de la commune qui n</w:t>
            </w:r>
            <w:r>
              <w:rPr>
                <w:rFonts w:cs="Arial"/>
                <w:szCs w:val="21"/>
                <w:lang w:val="fr-CH"/>
              </w:rPr>
              <w:t>’</w:t>
            </w:r>
            <w:r w:rsidRPr="00315388">
              <w:rPr>
                <w:rFonts w:cs="Arial"/>
                <w:szCs w:val="21"/>
                <w:lang w:val="fr-CH"/>
              </w:rPr>
              <w:t xml:space="preserve">ont pas été déterminés dans le présent règlement. </w:t>
            </w:r>
          </w:p>
        </w:tc>
      </w:tr>
    </w:tbl>
    <w:p w14:paraId="74F4B581"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6F188509" w14:textId="77777777" w:rsidTr="005344B6">
        <w:tc>
          <w:tcPr>
            <w:tcW w:w="2338" w:type="dxa"/>
          </w:tcPr>
          <w:p w14:paraId="6AE410AB" w14:textId="77777777" w:rsidR="005344B6" w:rsidRPr="00315388" w:rsidRDefault="005344B6" w:rsidP="0055729C">
            <w:pPr>
              <w:rPr>
                <w:rFonts w:cs="Arial"/>
                <w:szCs w:val="21"/>
                <w:lang w:val="fr-CH"/>
              </w:rPr>
            </w:pPr>
          </w:p>
        </w:tc>
        <w:tc>
          <w:tcPr>
            <w:tcW w:w="7326" w:type="dxa"/>
          </w:tcPr>
          <w:p w14:paraId="4A60653C" w14:textId="77777777" w:rsidR="005344B6" w:rsidRPr="00315388" w:rsidRDefault="005344B6" w:rsidP="0055729C">
            <w:pPr>
              <w:rPr>
                <w:rFonts w:cs="Arial"/>
                <w:szCs w:val="21"/>
                <w:lang w:val="fr-CH"/>
              </w:rPr>
            </w:pPr>
            <w:r w:rsidRPr="00315388">
              <w:rPr>
                <w:rFonts w:cs="Arial"/>
                <w:szCs w:val="21"/>
                <w:vertAlign w:val="superscript"/>
                <w:lang w:val="fr-CH"/>
              </w:rPr>
              <w:t>3</w:t>
            </w:r>
            <w:r w:rsidRPr="00315388">
              <w:rPr>
                <w:rFonts w:cs="Arial"/>
                <w:szCs w:val="21"/>
                <w:lang w:val="fr-CH"/>
              </w:rPr>
              <w:t xml:space="preserve"> Le conseil communal décide et publie l</w:t>
            </w:r>
            <w:r>
              <w:rPr>
                <w:rFonts w:cs="Arial"/>
                <w:szCs w:val="21"/>
                <w:lang w:val="fr-CH"/>
              </w:rPr>
              <w:t>’</w:t>
            </w:r>
            <w:r w:rsidRPr="00315388">
              <w:rPr>
                <w:rFonts w:cs="Arial"/>
                <w:szCs w:val="21"/>
                <w:lang w:val="fr-CH"/>
              </w:rPr>
              <w:t>entrée en vigueur du tarif des émoluments.</w:t>
            </w:r>
          </w:p>
        </w:tc>
      </w:tr>
    </w:tbl>
    <w:p w14:paraId="1AB4AD19" w14:textId="77777777" w:rsidR="005344B6" w:rsidRPr="00315388" w:rsidRDefault="005344B6" w:rsidP="0055729C">
      <w:pPr>
        <w:rPr>
          <w:rFonts w:cs="Arial"/>
          <w:szCs w:val="21"/>
          <w:lang w:val="fr-CH"/>
        </w:rPr>
      </w:pPr>
    </w:p>
    <w:p w14:paraId="20615141"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70A03CCD" w14:textId="77777777" w:rsidTr="005344B6">
        <w:tc>
          <w:tcPr>
            <w:tcW w:w="2338" w:type="dxa"/>
          </w:tcPr>
          <w:p w14:paraId="5076F4CB" w14:textId="77777777" w:rsidR="005344B6" w:rsidRPr="00315388" w:rsidRDefault="005344B6" w:rsidP="0055729C">
            <w:pPr>
              <w:rPr>
                <w:rFonts w:cs="Arial"/>
                <w:szCs w:val="21"/>
                <w:lang w:val="fr-CH"/>
              </w:rPr>
            </w:pPr>
            <w:r w:rsidRPr="00315388">
              <w:rPr>
                <w:rFonts w:cs="Arial"/>
                <w:szCs w:val="21"/>
                <w:lang w:val="fr-CH"/>
              </w:rPr>
              <w:lastRenderedPageBreak/>
              <w:t>Disposition transitoire</w:t>
            </w:r>
          </w:p>
        </w:tc>
        <w:tc>
          <w:tcPr>
            <w:tcW w:w="7326" w:type="dxa"/>
          </w:tcPr>
          <w:p w14:paraId="7E99E2D7" w14:textId="05DCAE4C" w:rsidR="005344B6" w:rsidRPr="008220CF" w:rsidRDefault="005344B6" w:rsidP="008220CF">
            <w:pPr>
              <w:pStyle w:val="Listenabsatz"/>
              <w:numPr>
                <w:ilvl w:val="0"/>
                <w:numId w:val="5"/>
              </w:numPr>
              <w:ind w:left="0" w:firstLine="0"/>
              <w:rPr>
                <w:rFonts w:cs="Arial"/>
                <w:szCs w:val="21"/>
                <w:lang w:val="fr-CH"/>
              </w:rPr>
            </w:pPr>
            <w:r w:rsidRPr="008220CF">
              <w:rPr>
                <w:rFonts w:cs="Arial"/>
                <w:szCs w:val="21"/>
                <w:lang w:val="fr-CH"/>
              </w:rPr>
              <w:t>Toute personne ayant, avant l’entrée en vigueur du présent rè</w:t>
            </w:r>
            <w:r w:rsidRPr="008220CF">
              <w:rPr>
                <w:rFonts w:cs="Arial"/>
                <w:szCs w:val="21"/>
                <w:lang w:val="fr-CH"/>
              </w:rPr>
              <w:softHyphen/>
              <w:t>glement, requis ou occasionné une prestation, doit des émoluments d’après l’ancien droit.</w:t>
            </w:r>
          </w:p>
        </w:tc>
      </w:tr>
    </w:tbl>
    <w:p w14:paraId="4E49777D" w14:textId="77777777" w:rsidR="005344B6" w:rsidRPr="00315388" w:rsidRDefault="005344B6" w:rsidP="0055729C">
      <w:pPr>
        <w:rPr>
          <w:rFonts w:cs="Arial"/>
          <w:szCs w:val="21"/>
          <w:lang w:val="fr-CH"/>
        </w:rPr>
      </w:pPr>
    </w:p>
    <w:p w14:paraId="7379C95A"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379939F0" w14:textId="77777777" w:rsidTr="005344B6">
        <w:tc>
          <w:tcPr>
            <w:tcW w:w="2338" w:type="dxa"/>
          </w:tcPr>
          <w:p w14:paraId="222E84D2" w14:textId="77777777" w:rsidR="005344B6" w:rsidRPr="00315388" w:rsidRDefault="005344B6" w:rsidP="0055729C">
            <w:pPr>
              <w:rPr>
                <w:rFonts w:cs="Arial"/>
                <w:szCs w:val="21"/>
                <w:lang w:val="fr-CH"/>
              </w:rPr>
            </w:pPr>
            <w:r w:rsidRPr="00315388">
              <w:rPr>
                <w:rFonts w:cs="Arial"/>
                <w:szCs w:val="21"/>
                <w:lang w:val="fr-CH"/>
              </w:rPr>
              <w:t>Entrée en vigueur</w:t>
            </w:r>
          </w:p>
        </w:tc>
        <w:tc>
          <w:tcPr>
            <w:tcW w:w="7326" w:type="dxa"/>
          </w:tcPr>
          <w:p w14:paraId="6DAA4155" w14:textId="76EEB5DD" w:rsidR="005344B6" w:rsidRPr="008220CF" w:rsidRDefault="005344B6" w:rsidP="008220CF">
            <w:pPr>
              <w:pStyle w:val="Listenabsatz"/>
              <w:numPr>
                <w:ilvl w:val="0"/>
                <w:numId w:val="5"/>
              </w:numPr>
              <w:ind w:left="0" w:firstLine="0"/>
              <w:rPr>
                <w:rFonts w:cs="Arial"/>
                <w:szCs w:val="21"/>
                <w:lang w:val="fr-CH"/>
              </w:rPr>
            </w:pPr>
            <w:r w:rsidRPr="008220CF">
              <w:rPr>
                <w:rFonts w:cs="Arial"/>
                <w:szCs w:val="21"/>
                <w:vertAlign w:val="superscript"/>
                <w:lang w:val="fr-CH"/>
              </w:rPr>
              <w:t>1</w:t>
            </w:r>
            <w:r w:rsidRPr="008220CF">
              <w:rPr>
                <w:rFonts w:cs="Arial"/>
                <w:szCs w:val="21"/>
                <w:lang w:val="fr-CH"/>
              </w:rPr>
              <w:t xml:space="preserve"> Le conseil communal fixe et publie l’entrée en vigueur du présent règlement.</w:t>
            </w:r>
          </w:p>
        </w:tc>
      </w:tr>
    </w:tbl>
    <w:p w14:paraId="0C5080EF" w14:textId="77777777" w:rsidR="005344B6" w:rsidRPr="00315388" w:rsidRDefault="005344B6" w:rsidP="0055729C">
      <w:pPr>
        <w:rPr>
          <w:rFonts w:cs="Arial"/>
          <w:szCs w:val="21"/>
          <w:lang w:val="fr-CH"/>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5344B6" w:rsidRPr="006602E7" w14:paraId="67F503F2" w14:textId="77777777" w:rsidTr="005344B6">
        <w:tc>
          <w:tcPr>
            <w:tcW w:w="2338" w:type="dxa"/>
          </w:tcPr>
          <w:p w14:paraId="076F1503" w14:textId="77777777" w:rsidR="005344B6" w:rsidRPr="00315388" w:rsidRDefault="005344B6" w:rsidP="0055729C">
            <w:pPr>
              <w:rPr>
                <w:rFonts w:cs="Arial"/>
                <w:szCs w:val="21"/>
                <w:lang w:val="fr-CH"/>
              </w:rPr>
            </w:pPr>
          </w:p>
        </w:tc>
        <w:tc>
          <w:tcPr>
            <w:tcW w:w="7326" w:type="dxa"/>
          </w:tcPr>
          <w:p w14:paraId="4B85D2CE" w14:textId="6C5D6DB7" w:rsidR="005344B6" w:rsidRPr="00315388" w:rsidRDefault="005344B6" w:rsidP="008220CF">
            <w:pPr>
              <w:tabs>
                <w:tab w:val="left" w:leader="dot" w:pos="6238"/>
              </w:tabs>
              <w:rPr>
                <w:rFonts w:cs="Arial"/>
                <w:szCs w:val="21"/>
                <w:lang w:val="fr-CH"/>
              </w:rPr>
            </w:pPr>
            <w:r w:rsidRPr="00315388">
              <w:rPr>
                <w:rFonts w:cs="Arial"/>
                <w:szCs w:val="21"/>
                <w:vertAlign w:val="superscript"/>
                <w:lang w:val="fr-CH"/>
              </w:rPr>
              <w:t>2</w:t>
            </w:r>
            <w:r w:rsidRPr="00315388">
              <w:rPr>
                <w:rFonts w:cs="Arial"/>
                <w:szCs w:val="21"/>
                <w:lang w:val="fr-CH"/>
              </w:rPr>
              <w:t xml:space="preserve"> Ce dernier abroge le règlement sur les émoluments du </w:t>
            </w:r>
            <w:r w:rsidR="008220CF">
              <w:rPr>
                <w:rFonts w:cs="Arial"/>
                <w:szCs w:val="21"/>
                <w:lang w:val="fr-CH"/>
              </w:rPr>
              <w:tab/>
              <w:t xml:space="preserve"> </w:t>
            </w:r>
            <w:r w:rsidRPr="00315388">
              <w:rPr>
                <w:rFonts w:cs="Arial"/>
                <w:szCs w:val="21"/>
                <w:lang w:val="fr-CH"/>
              </w:rPr>
              <w:t>et toutes les autres prescriptions contraires.</w:t>
            </w:r>
          </w:p>
        </w:tc>
      </w:tr>
    </w:tbl>
    <w:p w14:paraId="3DA55652" w14:textId="77777777" w:rsidR="005344B6" w:rsidRPr="00315388" w:rsidRDefault="005344B6" w:rsidP="0055729C">
      <w:pPr>
        <w:rPr>
          <w:rFonts w:cs="Arial"/>
          <w:szCs w:val="21"/>
          <w:lang w:val="fr-CH"/>
        </w:rPr>
      </w:pPr>
    </w:p>
    <w:p w14:paraId="0AED67DA" w14:textId="77777777" w:rsidR="005344B6" w:rsidRPr="00315388" w:rsidRDefault="005344B6" w:rsidP="0055729C">
      <w:pPr>
        <w:rPr>
          <w:rFonts w:cs="Arial"/>
          <w:szCs w:val="21"/>
          <w:lang w:val="fr-CH"/>
        </w:rPr>
      </w:pPr>
    </w:p>
    <w:p w14:paraId="50B5C46D" w14:textId="77777777" w:rsidR="005344B6" w:rsidRPr="00315388" w:rsidRDefault="005344B6" w:rsidP="0055729C">
      <w:pPr>
        <w:rPr>
          <w:rFonts w:cs="Arial"/>
          <w:szCs w:val="21"/>
          <w:lang w:val="fr-CH"/>
        </w:rPr>
      </w:pPr>
    </w:p>
    <w:p w14:paraId="683D6635" w14:textId="2549B509" w:rsidR="005344B6" w:rsidRPr="00315388" w:rsidRDefault="005344B6" w:rsidP="008220CF">
      <w:pPr>
        <w:tabs>
          <w:tab w:val="left" w:leader="dot" w:pos="4678"/>
        </w:tabs>
        <w:rPr>
          <w:rFonts w:cs="Arial"/>
          <w:szCs w:val="21"/>
          <w:lang w:val="fr-CH"/>
        </w:rPr>
      </w:pPr>
      <w:r w:rsidRPr="00315388">
        <w:rPr>
          <w:rFonts w:cs="Arial"/>
          <w:szCs w:val="21"/>
          <w:lang w:val="fr-CH"/>
        </w:rPr>
        <w:t>L</w:t>
      </w:r>
      <w:r>
        <w:rPr>
          <w:rFonts w:cs="Arial"/>
          <w:szCs w:val="21"/>
          <w:lang w:val="fr-CH"/>
        </w:rPr>
        <w:t>’</w:t>
      </w:r>
      <w:r w:rsidRPr="00315388">
        <w:rPr>
          <w:rFonts w:cs="Arial"/>
          <w:szCs w:val="21"/>
          <w:lang w:val="fr-CH"/>
        </w:rPr>
        <w:t xml:space="preserve">assemblée du </w:t>
      </w:r>
      <w:r w:rsidR="008220CF">
        <w:rPr>
          <w:rFonts w:cs="Arial"/>
          <w:szCs w:val="21"/>
          <w:lang w:val="fr-CH"/>
        </w:rPr>
        <w:tab/>
      </w:r>
      <w:r w:rsidRPr="00315388">
        <w:rPr>
          <w:rFonts w:cs="Arial"/>
          <w:szCs w:val="21"/>
          <w:lang w:val="fr-CH"/>
        </w:rPr>
        <w:t xml:space="preserve"> a adopté le présent règlement.</w:t>
      </w:r>
    </w:p>
    <w:p w14:paraId="1686EC94" w14:textId="24F1D922" w:rsidR="005344B6" w:rsidRDefault="005344B6" w:rsidP="0055729C">
      <w:pPr>
        <w:rPr>
          <w:rFonts w:cs="Arial"/>
          <w:szCs w:val="21"/>
          <w:lang w:val="fr-CH"/>
        </w:rPr>
      </w:pPr>
    </w:p>
    <w:p w14:paraId="6D23C132" w14:textId="77777777" w:rsidR="008220CF" w:rsidRPr="00315388" w:rsidRDefault="008220CF" w:rsidP="0055729C">
      <w:pPr>
        <w:rPr>
          <w:rFonts w:cs="Arial"/>
          <w:szCs w:val="21"/>
          <w:lang w:val="fr-CH"/>
        </w:rPr>
      </w:pPr>
    </w:p>
    <w:p w14:paraId="0467444B" w14:textId="4A03FA76" w:rsidR="005344B6" w:rsidRPr="00315388" w:rsidRDefault="005344B6" w:rsidP="008220CF">
      <w:pPr>
        <w:tabs>
          <w:tab w:val="left" w:pos="4536"/>
        </w:tabs>
        <w:rPr>
          <w:rFonts w:cs="Arial"/>
          <w:szCs w:val="21"/>
          <w:lang w:val="fr-CH"/>
        </w:rPr>
      </w:pPr>
      <w:r w:rsidRPr="00315388">
        <w:rPr>
          <w:rFonts w:cs="Arial"/>
          <w:szCs w:val="21"/>
          <w:lang w:val="fr-CH"/>
        </w:rPr>
        <w:t>La présidente</w:t>
      </w:r>
      <w:r>
        <w:rPr>
          <w:rFonts w:cs="Arial"/>
          <w:szCs w:val="21"/>
          <w:lang w:val="fr-CH"/>
        </w:rPr>
        <w:t xml:space="preserve"> </w:t>
      </w:r>
      <w:r w:rsidRPr="00315388">
        <w:rPr>
          <w:rFonts w:cs="Arial"/>
          <w:szCs w:val="21"/>
          <w:lang w:val="fr-CH"/>
        </w:rPr>
        <w:t>/</w:t>
      </w:r>
      <w:r w:rsidR="008220CF">
        <w:rPr>
          <w:rFonts w:cs="Arial"/>
          <w:szCs w:val="21"/>
          <w:lang w:val="fr-CH"/>
        </w:rPr>
        <w:t xml:space="preserve"> le président</w:t>
      </w:r>
      <w:r w:rsidR="008220CF">
        <w:rPr>
          <w:rFonts w:cs="Arial"/>
          <w:szCs w:val="21"/>
          <w:lang w:val="fr-CH"/>
        </w:rPr>
        <w:tab/>
      </w:r>
      <w:r w:rsidRPr="00315388">
        <w:rPr>
          <w:rFonts w:cs="Arial"/>
          <w:szCs w:val="21"/>
          <w:lang w:val="fr-CH"/>
        </w:rPr>
        <w:t>La secrétaire</w:t>
      </w:r>
      <w:r>
        <w:rPr>
          <w:rFonts w:cs="Arial"/>
          <w:szCs w:val="21"/>
          <w:lang w:val="fr-CH"/>
        </w:rPr>
        <w:t xml:space="preserve"> </w:t>
      </w:r>
      <w:r w:rsidRPr="00315388">
        <w:rPr>
          <w:rFonts w:cs="Arial"/>
          <w:szCs w:val="21"/>
          <w:lang w:val="fr-CH"/>
        </w:rPr>
        <w:t>/</w:t>
      </w:r>
      <w:r w:rsidR="008220CF">
        <w:rPr>
          <w:rFonts w:cs="Arial"/>
          <w:szCs w:val="21"/>
          <w:lang w:val="fr-CH"/>
        </w:rPr>
        <w:t xml:space="preserve"> le secrétaire</w:t>
      </w:r>
    </w:p>
    <w:p w14:paraId="08B3ADCB" w14:textId="77777777" w:rsidR="005344B6" w:rsidRPr="00315388" w:rsidRDefault="005344B6" w:rsidP="0055729C">
      <w:pPr>
        <w:rPr>
          <w:rFonts w:cs="Arial"/>
          <w:szCs w:val="21"/>
          <w:lang w:val="fr-CH"/>
        </w:rPr>
      </w:pPr>
    </w:p>
    <w:p w14:paraId="701EEF3A" w14:textId="77777777" w:rsidR="005344B6" w:rsidRPr="00315388" w:rsidRDefault="005344B6" w:rsidP="0055729C">
      <w:pPr>
        <w:rPr>
          <w:rFonts w:cs="Arial"/>
          <w:szCs w:val="21"/>
          <w:lang w:val="fr-CH"/>
        </w:rPr>
      </w:pPr>
    </w:p>
    <w:p w14:paraId="6DCC83E5" w14:textId="77777777" w:rsidR="005344B6" w:rsidRPr="00315388" w:rsidRDefault="005344B6" w:rsidP="0055729C">
      <w:pPr>
        <w:rPr>
          <w:rFonts w:cs="Arial"/>
          <w:szCs w:val="21"/>
          <w:lang w:val="fr-CH"/>
        </w:rPr>
      </w:pPr>
    </w:p>
    <w:p w14:paraId="59ECE3E6" w14:textId="7F331B8E" w:rsidR="005344B6" w:rsidRPr="00315388" w:rsidRDefault="008220CF" w:rsidP="008220CF">
      <w:pPr>
        <w:tabs>
          <w:tab w:val="left" w:leader="dot" w:pos="3402"/>
          <w:tab w:val="right" w:pos="4536"/>
          <w:tab w:val="left" w:leader="dot" w:pos="7938"/>
        </w:tabs>
        <w:rPr>
          <w:rFonts w:cs="Arial"/>
          <w:szCs w:val="21"/>
          <w:lang w:val="fr-CH"/>
        </w:rPr>
      </w:pPr>
      <w:r>
        <w:rPr>
          <w:rFonts w:cs="Arial"/>
          <w:szCs w:val="21"/>
          <w:lang w:val="fr-CH"/>
        </w:rPr>
        <w:tab/>
      </w:r>
      <w:r>
        <w:rPr>
          <w:rFonts w:cs="Arial"/>
          <w:szCs w:val="21"/>
          <w:lang w:val="fr-CH"/>
        </w:rPr>
        <w:tab/>
      </w:r>
      <w:r>
        <w:rPr>
          <w:rFonts w:cs="Arial"/>
          <w:szCs w:val="21"/>
          <w:lang w:val="fr-CH"/>
        </w:rPr>
        <w:tab/>
      </w:r>
    </w:p>
    <w:p w14:paraId="6FEFC432" w14:textId="5AF918C3" w:rsidR="005344B6" w:rsidRPr="00315388" w:rsidRDefault="005344B6" w:rsidP="008220CF">
      <w:pPr>
        <w:pStyle w:val="Formatvorlage1"/>
        <w:rPr>
          <w:lang w:val="fr-CH"/>
        </w:rPr>
      </w:pPr>
      <w:bookmarkStart w:id="23" w:name="_Toc423253205"/>
      <w:bookmarkStart w:id="24" w:name="_Toc424114421"/>
      <w:bookmarkStart w:id="25" w:name="_Toc425754949"/>
      <w:bookmarkStart w:id="26" w:name="_Toc136360590"/>
      <w:bookmarkEnd w:id="3"/>
      <w:bookmarkEnd w:id="4"/>
      <w:bookmarkEnd w:id="5"/>
      <w:bookmarkEnd w:id="6"/>
      <w:r w:rsidRPr="00315388">
        <w:rPr>
          <w:lang w:val="fr-CH"/>
        </w:rPr>
        <w:t>Certificat</w:t>
      </w:r>
      <w:bookmarkEnd w:id="23"/>
      <w:bookmarkEnd w:id="24"/>
      <w:bookmarkEnd w:id="25"/>
      <w:r w:rsidRPr="00315388">
        <w:rPr>
          <w:lang w:val="fr-CH"/>
        </w:rPr>
        <w:t xml:space="preserve"> de dépôt</w:t>
      </w:r>
      <w:bookmarkEnd w:id="26"/>
    </w:p>
    <w:p w14:paraId="1CFF4B73" w14:textId="74F24A5C" w:rsidR="005344B6" w:rsidRPr="00315388" w:rsidRDefault="005344B6" w:rsidP="00301A26">
      <w:pPr>
        <w:tabs>
          <w:tab w:val="left" w:leader="dot" w:pos="8505"/>
          <w:tab w:val="right" w:pos="9781"/>
        </w:tabs>
        <w:rPr>
          <w:szCs w:val="21"/>
          <w:lang w:val="fr-CH"/>
        </w:rPr>
      </w:pPr>
      <w:r w:rsidRPr="00315388">
        <w:rPr>
          <w:szCs w:val="21"/>
          <w:lang w:val="fr-CH"/>
        </w:rPr>
        <w:t xml:space="preserve">Le présent règlement a été déposé publiquement au secrétariat municipal du </w:t>
      </w:r>
      <w:r w:rsidR="00301A26">
        <w:rPr>
          <w:szCs w:val="21"/>
          <w:lang w:val="fr-CH"/>
        </w:rPr>
        <w:tab/>
      </w:r>
      <w:r w:rsidR="00301A26">
        <w:rPr>
          <w:szCs w:val="21"/>
          <w:lang w:val="fr-CH"/>
        </w:rPr>
        <w:tab/>
      </w:r>
      <w:r w:rsidRPr="00315388">
        <w:rPr>
          <w:szCs w:val="21"/>
          <w:lang w:val="fr-CH"/>
        </w:rPr>
        <w:t xml:space="preserve"> au .................. (30 jours avant l</w:t>
      </w:r>
      <w:r>
        <w:rPr>
          <w:szCs w:val="21"/>
          <w:lang w:val="fr-CH"/>
        </w:rPr>
        <w:t>’</w:t>
      </w:r>
      <w:r w:rsidRPr="00315388">
        <w:rPr>
          <w:szCs w:val="21"/>
          <w:lang w:val="fr-CH"/>
        </w:rPr>
        <w:t xml:space="preserve">assemblée appelée à en délibérer). Le dépôt public a été publié </w:t>
      </w:r>
      <w:r>
        <w:rPr>
          <w:szCs w:val="21"/>
          <w:lang w:val="fr-CH"/>
        </w:rPr>
        <w:t xml:space="preserve">le … </w:t>
      </w:r>
      <w:r w:rsidRPr="00315388">
        <w:rPr>
          <w:szCs w:val="21"/>
          <w:lang w:val="fr-CH"/>
        </w:rPr>
        <w:t xml:space="preserve">dans </w:t>
      </w:r>
      <w:r>
        <w:rPr>
          <w:szCs w:val="21"/>
          <w:lang w:val="fr-CH"/>
        </w:rPr>
        <w:t>l’organe de publication officiel de la commune</w:t>
      </w:r>
      <w:r w:rsidRPr="00315388">
        <w:rPr>
          <w:szCs w:val="21"/>
          <w:lang w:val="fr-CH"/>
        </w:rPr>
        <w:t>.</w:t>
      </w:r>
    </w:p>
    <w:p w14:paraId="08FE41F7" w14:textId="77777777" w:rsidR="005344B6" w:rsidRPr="00315388" w:rsidRDefault="005344B6" w:rsidP="0055729C">
      <w:pPr>
        <w:rPr>
          <w:szCs w:val="21"/>
          <w:lang w:val="fr-CH"/>
        </w:rPr>
      </w:pPr>
    </w:p>
    <w:p w14:paraId="1D354346" w14:textId="77777777" w:rsidR="005344B6" w:rsidRPr="00315388" w:rsidRDefault="005344B6" w:rsidP="0055729C">
      <w:pPr>
        <w:rPr>
          <w:szCs w:val="21"/>
          <w:lang w:val="fr-CH"/>
        </w:rPr>
      </w:pPr>
    </w:p>
    <w:p w14:paraId="26405033" w14:textId="136EAD30" w:rsidR="005344B6" w:rsidRPr="00315388" w:rsidRDefault="005344B6" w:rsidP="0055729C">
      <w:pPr>
        <w:rPr>
          <w:szCs w:val="21"/>
          <w:lang w:val="fr-CH"/>
        </w:rPr>
      </w:pPr>
      <w:r w:rsidRPr="00315388">
        <w:rPr>
          <w:szCs w:val="21"/>
          <w:lang w:val="fr-CH"/>
        </w:rPr>
        <w:t>La secrétaire</w:t>
      </w:r>
      <w:r>
        <w:rPr>
          <w:szCs w:val="21"/>
          <w:lang w:val="fr-CH"/>
        </w:rPr>
        <w:t xml:space="preserve"> </w:t>
      </w:r>
      <w:r w:rsidR="00301A26">
        <w:rPr>
          <w:szCs w:val="21"/>
          <w:lang w:val="fr-CH"/>
        </w:rPr>
        <w:t>/</w:t>
      </w:r>
      <w:r w:rsidRPr="00315388">
        <w:rPr>
          <w:szCs w:val="21"/>
          <w:lang w:val="fr-CH"/>
        </w:rPr>
        <w:tab/>
        <w:t>le secrétaire:</w:t>
      </w:r>
    </w:p>
    <w:p w14:paraId="0C517AD0" w14:textId="77777777" w:rsidR="005344B6" w:rsidRPr="00315388" w:rsidRDefault="005344B6" w:rsidP="0055729C">
      <w:pPr>
        <w:rPr>
          <w:szCs w:val="21"/>
          <w:lang w:val="fr-CH"/>
        </w:rPr>
      </w:pPr>
    </w:p>
    <w:p w14:paraId="2CE13F93" w14:textId="77777777" w:rsidR="005344B6" w:rsidRPr="00315388" w:rsidRDefault="005344B6" w:rsidP="0055729C">
      <w:pPr>
        <w:rPr>
          <w:szCs w:val="21"/>
          <w:lang w:val="fr-CH"/>
        </w:rPr>
      </w:pPr>
    </w:p>
    <w:p w14:paraId="5850C537" w14:textId="77777777" w:rsidR="005344B6" w:rsidRPr="00315388" w:rsidRDefault="005344B6" w:rsidP="0055729C">
      <w:pPr>
        <w:rPr>
          <w:szCs w:val="21"/>
          <w:lang w:val="fr-CH"/>
        </w:rPr>
      </w:pPr>
    </w:p>
    <w:p w14:paraId="2DAAAE84" w14:textId="77777777" w:rsidR="005344B6" w:rsidRPr="00315388" w:rsidRDefault="005344B6" w:rsidP="0055729C">
      <w:pPr>
        <w:rPr>
          <w:szCs w:val="21"/>
          <w:lang w:val="fr-CH"/>
        </w:rPr>
      </w:pPr>
    </w:p>
    <w:p w14:paraId="0E7B33DD" w14:textId="77777777" w:rsidR="00301A26" w:rsidRDefault="00301A26" w:rsidP="00301A26">
      <w:pPr>
        <w:tabs>
          <w:tab w:val="left" w:leader="dot" w:pos="7938"/>
        </w:tabs>
        <w:rPr>
          <w:szCs w:val="21"/>
          <w:lang w:val="fr-CH"/>
        </w:rPr>
      </w:pPr>
      <w:r>
        <w:rPr>
          <w:szCs w:val="21"/>
          <w:lang w:val="fr-CH"/>
        </w:rPr>
        <w:tab/>
      </w:r>
      <w:r w:rsidR="005344B6" w:rsidRPr="00315388">
        <w:rPr>
          <w:szCs w:val="21"/>
          <w:lang w:val="fr-CH"/>
        </w:rPr>
        <w:t>.</w:t>
      </w:r>
    </w:p>
    <w:p w14:paraId="07F5C823" w14:textId="065F3B86" w:rsidR="005344B6" w:rsidRPr="00315388" w:rsidRDefault="005344B6" w:rsidP="00301A26">
      <w:pPr>
        <w:tabs>
          <w:tab w:val="left" w:leader="dot" w:pos="7938"/>
        </w:tabs>
        <w:rPr>
          <w:b/>
          <w:szCs w:val="21"/>
          <w:lang w:val="fr-CH"/>
        </w:rPr>
      </w:pPr>
      <w:r w:rsidRPr="00315388">
        <w:rPr>
          <w:szCs w:val="21"/>
          <w:lang w:val="fr-CH"/>
        </w:rPr>
        <w:br w:type="page"/>
      </w:r>
    </w:p>
    <w:p w14:paraId="7B0B9372" w14:textId="05778F33" w:rsidR="005344B6" w:rsidRPr="00315388" w:rsidRDefault="008220CF" w:rsidP="008220CF">
      <w:pPr>
        <w:pStyle w:val="Titelinhaltsv"/>
        <w:rPr>
          <w:lang w:val="fr-CH"/>
        </w:rPr>
      </w:pPr>
      <w:bookmarkStart w:id="27" w:name="_Toc136360591"/>
      <w:r>
        <w:rPr>
          <w:lang w:val="fr-CH"/>
        </w:rPr>
        <w:lastRenderedPageBreak/>
        <w:t>Tarif des émoluments</w:t>
      </w:r>
      <w:bookmarkEnd w:id="27"/>
    </w:p>
    <w:p w14:paraId="076C5450" w14:textId="22CCC574" w:rsidR="005344B6" w:rsidRPr="00315388" w:rsidRDefault="005344B6" w:rsidP="00301A26">
      <w:pPr>
        <w:tabs>
          <w:tab w:val="left" w:leader="dot" w:pos="7371"/>
          <w:tab w:val="left" w:leader="dot" w:pos="8505"/>
        </w:tabs>
        <w:rPr>
          <w:szCs w:val="21"/>
          <w:lang w:val="fr-CH"/>
        </w:rPr>
      </w:pPr>
      <w:r w:rsidRPr="00315388">
        <w:rPr>
          <w:szCs w:val="21"/>
          <w:lang w:val="fr-CH"/>
        </w:rPr>
        <w:t>Vu l</w:t>
      </w:r>
      <w:r>
        <w:rPr>
          <w:szCs w:val="21"/>
          <w:lang w:val="fr-CH"/>
        </w:rPr>
        <w:t>’</w:t>
      </w:r>
      <w:r w:rsidRPr="00315388">
        <w:rPr>
          <w:szCs w:val="21"/>
          <w:lang w:val="fr-CH"/>
        </w:rPr>
        <w:t xml:space="preserve">article </w:t>
      </w:r>
      <w:r>
        <w:rPr>
          <w:szCs w:val="21"/>
          <w:lang w:val="fr-CH"/>
        </w:rPr>
        <w:t>52</w:t>
      </w:r>
      <w:r w:rsidRPr="00315388">
        <w:rPr>
          <w:szCs w:val="21"/>
          <w:lang w:val="fr-CH"/>
        </w:rPr>
        <w:t xml:space="preserve"> du règlement sur les émoluments de</w:t>
      </w:r>
      <w:r w:rsidR="00301A26">
        <w:rPr>
          <w:szCs w:val="21"/>
          <w:lang w:val="fr-CH"/>
        </w:rPr>
        <w:t xml:space="preserve"> la commune de </w:t>
      </w:r>
      <w:r w:rsidR="00301A26">
        <w:rPr>
          <w:szCs w:val="21"/>
          <w:lang w:val="fr-CH"/>
        </w:rPr>
        <w:tab/>
        <w:t xml:space="preserve"> du </w:t>
      </w:r>
      <w:r w:rsidR="00301A26">
        <w:rPr>
          <w:szCs w:val="21"/>
          <w:lang w:val="fr-CH"/>
        </w:rPr>
        <w:tab/>
      </w:r>
      <w:r w:rsidR="00301A26">
        <w:rPr>
          <w:szCs w:val="21"/>
          <w:lang w:val="fr-CH"/>
        </w:rPr>
        <w:tab/>
        <w:t xml:space="preserve"> </w:t>
      </w:r>
      <w:r w:rsidRPr="00315388">
        <w:rPr>
          <w:szCs w:val="21"/>
          <w:lang w:val="fr-CH"/>
        </w:rPr>
        <w:t>, le conseil communal édicte le tarif des émoluments suivant:</w:t>
      </w:r>
    </w:p>
    <w:p w14:paraId="61EB307E" w14:textId="77777777" w:rsidR="005344B6" w:rsidRPr="00315388" w:rsidRDefault="005344B6" w:rsidP="0055729C">
      <w:pPr>
        <w:rPr>
          <w:szCs w:val="21"/>
          <w:lang w:val="fr-CH"/>
        </w:rPr>
      </w:pPr>
    </w:p>
    <w:tbl>
      <w:tblPr>
        <w:tblW w:w="0" w:type="auto"/>
        <w:tblLayout w:type="fixed"/>
        <w:tblCellMar>
          <w:left w:w="70" w:type="dxa"/>
          <w:right w:w="70" w:type="dxa"/>
        </w:tblCellMar>
        <w:tblLook w:val="0000" w:firstRow="0" w:lastRow="0" w:firstColumn="0" w:lastColumn="0" w:noHBand="0" w:noVBand="0"/>
      </w:tblPr>
      <w:tblGrid>
        <w:gridCol w:w="496"/>
        <w:gridCol w:w="5528"/>
        <w:gridCol w:w="654"/>
        <w:gridCol w:w="905"/>
        <w:gridCol w:w="1629"/>
      </w:tblGrid>
      <w:tr w:rsidR="005344B6" w:rsidRPr="00315388" w14:paraId="0059952B" w14:textId="77777777" w:rsidTr="005344B6">
        <w:trPr>
          <w:cantSplit/>
        </w:trPr>
        <w:tc>
          <w:tcPr>
            <w:tcW w:w="496" w:type="dxa"/>
          </w:tcPr>
          <w:p w14:paraId="16B02ACB" w14:textId="77777777" w:rsidR="005344B6" w:rsidRPr="00315388" w:rsidRDefault="005344B6" w:rsidP="0055729C">
            <w:pPr>
              <w:rPr>
                <w:szCs w:val="21"/>
                <w:lang w:val="fr-CH"/>
              </w:rPr>
            </w:pPr>
            <w:r w:rsidRPr="00315388">
              <w:rPr>
                <w:szCs w:val="21"/>
                <w:lang w:val="fr-CH"/>
              </w:rPr>
              <w:t>1.</w:t>
            </w:r>
          </w:p>
        </w:tc>
        <w:tc>
          <w:tcPr>
            <w:tcW w:w="5528" w:type="dxa"/>
          </w:tcPr>
          <w:p w14:paraId="7F665920" w14:textId="77777777" w:rsidR="005344B6" w:rsidRPr="00315388" w:rsidRDefault="005344B6" w:rsidP="0055729C">
            <w:pPr>
              <w:rPr>
                <w:szCs w:val="21"/>
                <w:lang w:val="fr-CH"/>
              </w:rPr>
            </w:pPr>
            <w:r>
              <w:rPr>
                <w:szCs w:val="21"/>
                <w:lang w:val="fr-CH"/>
              </w:rPr>
              <w:t>É</w:t>
            </w:r>
            <w:r w:rsidRPr="00315388">
              <w:rPr>
                <w:szCs w:val="21"/>
                <w:lang w:val="fr-CH"/>
              </w:rPr>
              <w:t>molument I</w:t>
            </w:r>
          </w:p>
        </w:tc>
        <w:tc>
          <w:tcPr>
            <w:tcW w:w="654" w:type="dxa"/>
          </w:tcPr>
          <w:p w14:paraId="14762759" w14:textId="77777777" w:rsidR="005344B6" w:rsidRPr="00315388" w:rsidRDefault="005344B6" w:rsidP="0055729C">
            <w:pPr>
              <w:rPr>
                <w:szCs w:val="21"/>
                <w:lang w:val="fr-CH"/>
              </w:rPr>
            </w:pPr>
          </w:p>
        </w:tc>
        <w:tc>
          <w:tcPr>
            <w:tcW w:w="905" w:type="dxa"/>
          </w:tcPr>
          <w:p w14:paraId="13D04B97" w14:textId="77777777" w:rsidR="005344B6" w:rsidRPr="00315388" w:rsidRDefault="005344B6" w:rsidP="0055729C">
            <w:pPr>
              <w:rPr>
                <w:szCs w:val="21"/>
                <w:lang w:val="fr-CH"/>
              </w:rPr>
            </w:pPr>
            <w:r>
              <w:rPr>
                <w:szCs w:val="21"/>
                <w:lang w:val="fr-CH"/>
              </w:rPr>
              <w:t>75</w:t>
            </w:r>
            <w:r w:rsidRPr="00315388">
              <w:rPr>
                <w:szCs w:val="21"/>
                <w:lang w:val="fr-CH"/>
              </w:rPr>
              <w:t xml:space="preserve"> fr.</w:t>
            </w:r>
          </w:p>
        </w:tc>
        <w:tc>
          <w:tcPr>
            <w:tcW w:w="1629" w:type="dxa"/>
          </w:tcPr>
          <w:p w14:paraId="38F0938F" w14:textId="77777777" w:rsidR="005344B6" w:rsidRPr="00315388" w:rsidRDefault="005344B6" w:rsidP="0055729C">
            <w:pPr>
              <w:rPr>
                <w:szCs w:val="21"/>
                <w:lang w:val="fr-CH"/>
              </w:rPr>
            </w:pPr>
            <w:r w:rsidRPr="00315388">
              <w:rPr>
                <w:szCs w:val="21"/>
                <w:lang w:val="fr-CH"/>
              </w:rPr>
              <w:t>par heure</w:t>
            </w:r>
          </w:p>
        </w:tc>
      </w:tr>
      <w:tr w:rsidR="005344B6" w:rsidRPr="00315388" w14:paraId="6B4ABA58" w14:textId="77777777" w:rsidTr="005344B6">
        <w:trPr>
          <w:cantSplit/>
        </w:trPr>
        <w:tc>
          <w:tcPr>
            <w:tcW w:w="496" w:type="dxa"/>
          </w:tcPr>
          <w:p w14:paraId="07BC394A" w14:textId="77777777" w:rsidR="005344B6" w:rsidRPr="00315388" w:rsidRDefault="005344B6" w:rsidP="0055729C">
            <w:pPr>
              <w:rPr>
                <w:szCs w:val="21"/>
                <w:lang w:val="fr-CH"/>
              </w:rPr>
            </w:pPr>
            <w:r w:rsidRPr="00315388">
              <w:rPr>
                <w:szCs w:val="21"/>
                <w:lang w:val="fr-CH"/>
              </w:rPr>
              <w:t>2.</w:t>
            </w:r>
          </w:p>
        </w:tc>
        <w:tc>
          <w:tcPr>
            <w:tcW w:w="5528" w:type="dxa"/>
          </w:tcPr>
          <w:p w14:paraId="5AEE74DE" w14:textId="77777777" w:rsidR="005344B6" w:rsidRPr="00315388" w:rsidRDefault="005344B6" w:rsidP="0055729C">
            <w:pPr>
              <w:rPr>
                <w:szCs w:val="21"/>
                <w:lang w:val="fr-CH"/>
              </w:rPr>
            </w:pPr>
            <w:r>
              <w:rPr>
                <w:szCs w:val="21"/>
                <w:lang w:val="fr-CH"/>
              </w:rPr>
              <w:t>É</w:t>
            </w:r>
            <w:r w:rsidRPr="00315388">
              <w:rPr>
                <w:szCs w:val="21"/>
                <w:lang w:val="fr-CH"/>
              </w:rPr>
              <w:t>molument II</w:t>
            </w:r>
          </w:p>
        </w:tc>
        <w:tc>
          <w:tcPr>
            <w:tcW w:w="654" w:type="dxa"/>
          </w:tcPr>
          <w:p w14:paraId="09065E94" w14:textId="77777777" w:rsidR="005344B6" w:rsidRPr="00315388" w:rsidRDefault="005344B6" w:rsidP="0055729C">
            <w:pPr>
              <w:rPr>
                <w:szCs w:val="21"/>
                <w:lang w:val="fr-CH"/>
              </w:rPr>
            </w:pPr>
          </w:p>
        </w:tc>
        <w:tc>
          <w:tcPr>
            <w:tcW w:w="905" w:type="dxa"/>
          </w:tcPr>
          <w:p w14:paraId="54671A92" w14:textId="77777777" w:rsidR="005344B6" w:rsidRPr="00315388" w:rsidRDefault="005344B6" w:rsidP="0055729C">
            <w:pPr>
              <w:rPr>
                <w:szCs w:val="21"/>
                <w:lang w:val="fr-CH"/>
              </w:rPr>
            </w:pPr>
            <w:r w:rsidRPr="00315388">
              <w:rPr>
                <w:szCs w:val="21"/>
                <w:lang w:val="fr-CH"/>
              </w:rPr>
              <w:t>1</w:t>
            </w:r>
            <w:r>
              <w:rPr>
                <w:szCs w:val="21"/>
                <w:lang w:val="fr-CH"/>
              </w:rPr>
              <w:t>2</w:t>
            </w:r>
            <w:r w:rsidRPr="00315388">
              <w:rPr>
                <w:szCs w:val="21"/>
                <w:lang w:val="fr-CH"/>
              </w:rPr>
              <w:t>0 fr.</w:t>
            </w:r>
          </w:p>
        </w:tc>
        <w:tc>
          <w:tcPr>
            <w:tcW w:w="1629" w:type="dxa"/>
          </w:tcPr>
          <w:p w14:paraId="127345D5" w14:textId="77777777" w:rsidR="005344B6" w:rsidRPr="00315388" w:rsidRDefault="005344B6" w:rsidP="0055729C">
            <w:pPr>
              <w:rPr>
                <w:szCs w:val="21"/>
                <w:lang w:val="fr-CH"/>
              </w:rPr>
            </w:pPr>
            <w:r w:rsidRPr="00315388">
              <w:rPr>
                <w:szCs w:val="21"/>
                <w:lang w:val="fr-CH"/>
              </w:rPr>
              <w:t>par heure</w:t>
            </w:r>
          </w:p>
        </w:tc>
      </w:tr>
      <w:tr w:rsidR="005344B6" w:rsidRPr="00315388" w14:paraId="1419B536" w14:textId="77777777" w:rsidTr="005344B6">
        <w:trPr>
          <w:cantSplit/>
        </w:trPr>
        <w:tc>
          <w:tcPr>
            <w:tcW w:w="496" w:type="dxa"/>
          </w:tcPr>
          <w:p w14:paraId="2CDBA420" w14:textId="77777777" w:rsidR="005344B6" w:rsidRPr="00315388" w:rsidRDefault="005344B6" w:rsidP="0055729C">
            <w:pPr>
              <w:rPr>
                <w:szCs w:val="21"/>
                <w:lang w:val="fr-CH"/>
              </w:rPr>
            </w:pPr>
            <w:r w:rsidRPr="00315388">
              <w:rPr>
                <w:szCs w:val="21"/>
                <w:lang w:val="fr-CH"/>
              </w:rPr>
              <w:t>3.</w:t>
            </w:r>
          </w:p>
        </w:tc>
        <w:tc>
          <w:tcPr>
            <w:tcW w:w="5528" w:type="dxa"/>
          </w:tcPr>
          <w:p w14:paraId="013437AB" w14:textId="77777777" w:rsidR="005344B6" w:rsidRPr="00315388" w:rsidRDefault="005344B6" w:rsidP="0055729C">
            <w:pPr>
              <w:rPr>
                <w:szCs w:val="21"/>
                <w:lang w:val="fr-CH"/>
              </w:rPr>
            </w:pPr>
            <w:r w:rsidRPr="00315388">
              <w:rPr>
                <w:szCs w:val="21"/>
                <w:lang w:val="fr-CH"/>
              </w:rPr>
              <w:t>Photocopies (effectuées par le personnel administratif)</w:t>
            </w:r>
          </w:p>
        </w:tc>
        <w:tc>
          <w:tcPr>
            <w:tcW w:w="654" w:type="dxa"/>
          </w:tcPr>
          <w:p w14:paraId="4B485F01" w14:textId="77777777" w:rsidR="005344B6" w:rsidRPr="00315388" w:rsidRDefault="005344B6" w:rsidP="0055729C">
            <w:pPr>
              <w:rPr>
                <w:szCs w:val="21"/>
                <w:lang w:val="fr-CH"/>
              </w:rPr>
            </w:pPr>
          </w:p>
        </w:tc>
        <w:tc>
          <w:tcPr>
            <w:tcW w:w="905" w:type="dxa"/>
          </w:tcPr>
          <w:p w14:paraId="327198EF" w14:textId="77777777" w:rsidR="005344B6" w:rsidRPr="00315388" w:rsidRDefault="005344B6" w:rsidP="0055729C">
            <w:pPr>
              <w:rPr>
                <w:szCs w:val="21"/>
                <w:lang w:val="fr-CH"/>
              </w:rPr>
            </w:pPr>
            <w:r w:rsidRPr="00315388">
              <w:rPr>
                <w:szCs w:val="21"/>
                <w:lang w:val="fr-CH"/>
              </w:rPr>
              <w:t>1 fr.</w:t>
            </w:r>
          </w:p>
        </w:tc>
        <w:tc>
          <w:tcPr>
            <w:tcW w:w="1629" w:type="dxa"/>
          </w:tcPr>
          <w:p w14:paraId="4B04D986" w14:textId="77777777" w:rsidR="005344B6" w:rsidRPr="00315388" w:rsidRDefault="005344B6" w:rsidP="0055729C">
            <w:pPr>
              <w:rPr>
                <w:szCs w:val="21"/>
                <w:lang w:val="fr-CH"/>
              </w:rPr>
            </w:pPr>
            <w:r w:rsidRPr="00315388">
              <w:rPr>
                <w:szCs w:val="21"/>
                <w:lang w:val="fr-CH"/>
              </w:rPr>
              <w:t>par page</w:t>
            </w:r>
          </w:p>
        </w:tc>
      </w:tr>
      <w:tr w:rsidR="005344B6" w:rsidRPr="00315388" w14:paraId="4CD0D2BB" w14:textId="77777777" w:rsidTr="005344B6">
        <w:trPr>
          <w:cantSplit/>
        </w:trPr>
        <w:tc>
          <w:tcPr>
            <w:tcW w:w="496" w:type="dxa"/>
          </w:tcPr>
          <w:p w14:paraId="39498FB1" w14:textId="77777777" w:rsidR="005344B6" w:rsidRPr="00315388" w:rsidRDefault="005344B6" w:rsidP="0055729C">
            <w:pPr>
              <w:rPr>
                <w:szCs w:val="21"/>
                <w:lang w:val="fr-CH"/>
              </w:rPr>
            </w:pPr>
            <w:r w:rsidRPr="00315388">
              <w:rPr>
                <w:szCs w:val="21"/>
                <w:lang w:val="fr-CH"/>
              </w:rPr>
              <w:t>4.</w:t>
            </w:r>
          </w:p>
        </w:tc>
        <w:tc>
          <w:tcPr>
            <w:tcW w:w="5528" w:type="dxa"/>
          </w:tcPr>
          <w:p w14:paraId="561A402F" w14:textId="77777777" w:rsidR="005344B6" w:rsidRPr="00315388" w:rsidRDefault="005344B6" w:rsidP="0055729C">
            <w:pPr>
              <w:rPr>
                <w:szCs w:val="21"/>
                <w:lang w:val="fr-CH"/>
              </w:rPr>
            </w:pPr>
            <w:r w:rsidRPr="00315388">
              <w:rPr>
                <w:szCs w:val="21"/>
                <w:lang w:val="fr-CH"/>
              </w:rPr>
              <w:t>Indemnités kilométriques</w:t>
            </w:r>
          </w:p>
        </w:tc>
        <w:tc>
          <w:tcPr>
            <w:tcW w:w="654" w:type="dxa"/>
          </w:tcPr>
          <w:p w14:paraId="481D1E78" w14:textId="77777777" w:rsidR="005344B6" w:rsidRPr="00315388" w:rsidRDefault="005344B6" w:rsidP="0055729C">
            <w:pPr>
              <w:rPr>
                <w:szCs w:val="21"/>
                <w:lang w:val="fr-CH"/>
              </w:rPr>
            </w:pPr>
          </w:p>
        </w:tc>
        <w:tc>
          <w:tcPr>
            <w:tcW w:w="905" w:type="dxa"/>
          </w:tcPr>
          <w:p w14:paraId="2026C1CE" w14:textId="77777777" w:rsidR="005344B6" w:rsidRPr="00315388" w:rsidRDefault="005344B6" w:rsidP="0055729C">
            <w:pPr>
              <w:rPr>
                <w:szCs w:val="21"/>
                <w:lang w:val="fr-CH"/>
              </w:rPr>
            </w:pPr>
            <w:r w:rsidRPr="00315388">
              <w:rPr>
                <w:szCs w:val="21"/>
                <w:lang w:val="fr-CH"/>
              </w:rPr>
              <w:t>0</w:t>
            </w:r>
            <w:r>
              <w:rPr>
                <w:szCs w:val="21"/>
                <w:lang w:val="fr-CH"/>
              </w:rPr>
              <w:t>.70</w:t>
            </w:r>
            <w:r w:rsidRPr="00315388">
              <w:rPr>
                <w:szCs w:val="21"/>
                <w:lang w:val="fr-CH"/>
              </w:rPr>
              <w:t xml:space="preserve"> fr.</w:t>
            </w:r>
          </w:p>
        </w:tc>
        <w:tc>
          <w:tcPr>
            <w:tcW w:w="1629" w:type="dxa"/>
          </w:tcPr>
          <w:p w14:paraId="09E5B802" w14:textId="77777777" w:rsidR="005344B6" w:rsidRPr="00315388" w:rsidRDefault="005344B6" w:rsidP="0055729C">
            <w:pPr>
              <w:rPr>
                <w:szCs w:val="21"/>
                <w:lang w:val="fr-CH"/>
              </w:rPr>
            </w:pPr>
            <w:r w:rsidRPr="00315388">
              <w:rPr>
                <w:szCs w:val="21"/>
                <w:lang w:val="fr-CH"/>
              </w:rPr>
              <w:t>par km</w:t>
            </w:r>
          </w:p>
        </w:tc>
      </w:tr>
      <w:tr w:rsidR="005344B6" w:rsidRPr="00315388" w14:paraId="446C967B" w14:textId="77777777" w:rsidTr="005344B6">
        <w:trPr>
          <w:cantSplit/>
        </w:trPr>
        <w:tc>
          <w:tcPr>
            <w:tcW w:w="496" w:type="dxa"/>
          </w:tcPr>
          <w:p w14:paraId="02313E02" w14:textId="77777777" w:rsidR="005344B6" w:rsidRPr="00315388" w:rsidRDefault="005344B6" w:rsidP="0055729C">
            <w:pPr>
              <w:rPr>
                <w:szCs w:val="21"/>
                <w:lang w:val="fr-CH"/>
              </w:rPr>
            </w:pPr>
            <w:r w:rsidRPr="00315388">
              <w:rPr>
                <w:szCs w:val="21"/>
                <w:lang w:val="fr-CH"/>
              </w:rPr>
              <w:t>5.</w:t>
            </w:r>
          </w:p>
        </w:tc>
        <w:tc>
          <w:tcPr>
            <w:tcW w:w="5528" w:type="dxa"/>
          </w:tcPr>
          <w:p w14:paraId="36247FAF" w14:textId="77777777" w:rsidR="005344B6" w:rsidRPr="00315388" w:rsidRDefault="005344B6" w:rsidP="0055729C">
            <w:pPr>
              <w:rPr>
                <w:szCs w:val="21"/>
                <w:lang w:val="fr-CH"/>
              </w:rPr>
            </w:pPr>
            <w:r w:rsidRPr="00315388">
              <w:rPr>
                <w:szCs w:val="21"/>
                <w:lang w:val="fr-CH"/>
              </w:rPr>
              <w:t>Taxe des chiens</w:t>
            </w:r>
          </w:p>
        </w:tc>
        <w:tc>
          <w:tcPr>
            <w:tcW w:w="654" w:type="dxa"/>
          </w:tcPr>
          <w:p w14:paraId="314335D1" w14:textId="77777777" w:rsidR="005344B6" w:rsidRPr="00315388" w:rsidRDefault="005344B6" w:rsidP="0055729C">
            <w:pPr>
              <w:rPr>
                <w:szCs w:val="21"/>
                <w:lang w:val="fr-CH"/>
              </w:rPr>
            </w:pPr>
          </w:p>
        </w:tc>
        <w:tc>
          <w:tcPr>
            <w:tcW w:w="905" w:type="dxa"/>
          </w:tcPr>
          <w:p w14:paraId="7A746A37" w14:textId="77777777" w:rsidR="005344B6" w:rsidRPr="00315388" w:rsidRDefault="005344B6" w:rsidP="0055729C">
            <w:pPr>
              <w:rPr>
                <w:szCs w:val="21"/>
                <w:lang w:val="fr-CH"/>
              </w:rPr>
            </w:pPr>
            <w:r w:rsidRPr="00315388">
              <w:rPr>
                <w:szCs w:val="21"/>
                <w:lang w:val="fr-CH"/>
              </w:rPr>
              <w:t>Xxx fr.</w:t>
            </w:r>
          </w:p>
        </w:tc>
        <w:tc>
          <w:tcPr>
            <w:tcW w:w="1629" w:type="dxa"/>
          </w:tcPr>
          <w:p w14:paraId="5F1BB145" w14:textId="77777777" w:rsidR="005344B6" w:rsidRPr="00315388" w:rsidRDefault="005344B6" w:rsidP="0055729C">
            <w:pPr>
              <w:rPr>
                <w:szCs w:val="21"/>
                <w:lang w:val="fr-CH"/>
              </w:rPr>
            </w:pPr>
            <w:r w:rsidRPr="00315388">
              <w:rPr>
                <w:szCs w:val="21"/>
                <w:lang w:val="fr-CH"/>
              </w:rPr>
              <w:t>par chien</w:t>
            </w:r>
          </w:p>
        </w:tc>
      </w:tr>
    </w:tbl>
    <w:p w14:paraId="14D5D48A" w14:textId="77777777" w:rsidR="005344B6" w:rsidRPr="00315388" w:rsidRDefault="005344B6" w:rsidP="0055729C">
      <w:pPr>
        <w:rPr>
          <w:lang w:val="fr-CH"/>
        </w:rPr>
      </w:pPr>
    </w:p>
    <w:p w14:paraId="6A475C2A" w14:textId="77777777" w:rsidR="005344B6" w:rsidRPr="00315388" w:rsidRDefault="005344B6" w:rsidP="0055729C">
      <w:pPr>
        <w:rPr>
          <w:lang w:val="fr-CH"/>
        </w:rPr>
      </w:pPr>
    </w:p>
    <w:p w14:paraId="4EA7B3A3" w14:textId="77777777" w:rsidR="005344B6" w:rsidRPr="00315388" w:rsidRDefault="005344B6" w:rsidP="0055729C">
      <w:pPr>
        <w:rPr>
          <w:szCs w:val="21"/>
          <w:u w:val="single"/>
          <w:lang w:val="fr-CH"/>
        </w:rPr>
      </w:pPr>
      <w:r w:rsidRPr="00315388">
        <w:rPr>
          <w:szCs w:val="21"/>
          <w:u w:val="single"/>
          <w:lang w:val="fr-CH"/>
        </w:rPr>
        <w:t>Entrée en vigueur</w:t>
      </w:r>
    </w:p>
    <w:p w14:paraId="12A36223" w14:textId="163017C2" w:rsidR="005344B6" w:rsidRPr="00315388" w:rsidRDefault="005344B6" w:rsidP="00301A26">
      <w:pPr>
        <w:tabs>
          <w:tab w:val="left" w:leader="dot" w:pos="6096"/>
        </w:tabs>
        <w:rPr>
          <w:szCs w:val="21"/>
          <w:lang w:val="fr-CH"/>
        </w:rPr>
      </w:pPr>
      <w:r w:rsidRPr="00315388">
        <w:rPr>
          <w:szCs w:val="21"/>
          <w:lang w:val="fr-CH"/>
        </w:rPr>
        <w:t>Le présent tarif des émoluments entre</w:t>
      </w:r>
      <w:r w:rsidR="00301A26">
        <w:rPr>
          <w:szCs w:val="21"/>
          <w:lang w:val="fr-CH"/>
        </w:rPr>
        <w:t xml:space="preserve"> en vigueur le </w:t>
      </w:r>
      <w:r w:rsidR="00301A26">
        <w:rPr>
          <w:szCs w:val="21"/>
          <w:lang w:val="fr-CH"/>
        </w:rPr>
        <w:tab/>
        <w:t xml:space="preserve"> </w:t>
      </w:r>
      <w:r w:rsidRPr="00315388">
        <w:rPr>
          <w:szCs w:val="21"/>
          <w:lang w:val="fr-CH"/>
        </w:rPr>
        <w:t>, en même temps que le règlement sur les émoluments.</w:t>
      </w:r>
    </w:p>
    <w:p w14:paraId="20F89E1A" w14:textId="77777777" w:rsidR="005344B6" w:rsidRPr="00315388" w:rsidRDefault="005344B6" w:rsidP="0055729C">
      <w:pPr>
        <w:rPr>
          <w:szCs w:val="21"/>
          <w:u w:val="single"/>
          <w:lang w:val="fr-CH"/>
        </w:rPr>
      </w:pPr>
    </w:p>
    <w:p w14:paraId="7CD6068F" w14:textId="77777777" w:rsidR="005344B6" w:rsidRPr="00315388" w:rsidRDefault="005344B6" w:rsidP="0055729C">
      <w:pPr>
        <w:rPr>
          <w:szCs w:val="21"/>
          <w:u w:val="single"/>
          <w:lang w:val="fr-CH"/>
        </w:rPr>
      </w:pPr>
    </w:p>
    <w:p w14:paraId="39C6A837" w14:textId="77777777" w:rsidR="005344B6" w:rsidRPr="00315388" w:rsidRDefault="005344B6" w:rsidP="0055729C">
      <w:pPr>
        <w:rPr>
          <w:szCs w:val="21"/>
          <w:lang w:val="fr-CH"/>
        </w:rPr>
      </w:pPr>
      <w:r w:rsidRPr="00315388">
        <w:rPr>
          <w:szCs w:val="21"/>
          <w:u w:val="single"/>
          <w:lang w:val="fr-CH"/>
        </w:rPr>
        <w:t>Adoption</w:t>
      </w:r>
    </w:p>
    <w:p w14:paraId="15302105" w14:textId="078017AB" w:rsidR="005344B6" w:rsidRPr="00315388" w:rsidRDefault="005344B6" w:rsidP="00301A26">
      <w:pPr>
        <w:tabs>
          <w:tab w:val="left" w:leader="dot" w:pos="2977"/>
          <w:tab w:val="left" w:leader="dot" w:pos="8647"/>
        </w:tabs>
        <w:rPr>
          <w:szCs w:val="21"/>
          <w:lang w:val="fr-CH"/>
        </w:rPr>
      </w:pPr>
      <w:r w:rsidRPr="00315388">
        <w:rPr>
          <w:szCs w:val="21"/>
          <w:lang w:val="fr-CH"/>
        </w:rPr>
        <w:t xml:space="preserve">Le présent tarif a été adopté par le conseil communal de la commune de </w:t>
      </w:r>
      <w:r w:rsidR="00301A26">
        <w:rPr>
          <w:szCs w:val="21"/>
          <w:lang w:val="fr-CH"/>
        </w:rPr>
        <w:tab/>
      </w:r>
      <w:r w:rsidRPr="00315388">
        <w:rPr>
          <w:szCs w:val="21"/>
          <w:lang w:val="fr-CH"/>
        </w:rPr>
        <w:t xml:space="preserve"> lors de sa séance du </w:t>
      </w:r>
      <w:r w:rsidR="00301A26">
        <w:rPr>
          <w:szCs w:val="21"/>
          <w:lang w:val="fr-CH"/>
        </w:rPr>
        <w:tab/>
      </w:r>
      <w:r w:rsidRPr="00315388">
        <w:rPr>
          <w:szCs w:val="21"/>
          <w:lang w:val="fr-CH"/>
        </w:rPr>
        <w:t>.</w:t>
      </w:r>
      <w:r w:rsidR="00301A26">
        <w:rPr>
          <w:szCs w:val="21"/>
          <w:lang w:val="fr-CH"/>
        </w:rPr>
        <w:t>.</w:t>
      </w:r>
    </w:p>
    <w:p w14:paraId="726F8AE4" w14:textId="77777777" w:rsidR="005344B6" w:rsidRPr="00315388" w:rsidRDefault="005344B6" w:rsidP="0055729C">
      <w:pPr>
        <w:rPr>
          <w:szCs w:val="21"/>
          <w:lang w:val="fr-CH"/>
        </w:rPr>
      </w:pPr>
    </w:p>
    <w:p w14:paraId="3C303102" w14:textId="77777777" w:rsidR="005344B6" w:rsidRPr="00315388" w:rsidRDefault="005344B6" w:rsidP="0055729C">
      <w:pPr>
        <w:rPr>
          <w:szCs w:val="21"/>
          <w:lang w:val="fr-CH"/>
        </w:rPr>
      </w:pPr>
    </w:p>
    <w:p w14:paraId="1FD4EE06" w14:textId="33105BDF" w:rsidR="005344B6" w:rsidRPr="00315388" w:rsidRDefault="005344B6" w:rsidP="0055729C">
      <w:pPr>
        <w:rPr>
          <w:szCs w:val="21"/>
          <w:lang w:val="fr-CH"/>
        </w:rPr>
      </w:pPr>
      <w:r w:rsidRPr="00315388">
        <w:rPr>
          <w:szCs w:val="21"/>
          <w:lang w:val="fr-CH"/>
        </w:rPr>
        <w:t>Le président / La présidente:</w:t>
      </w:r>
      <w:r w:rsidRPr="00315388">
        <w:rPr>
          <w:szCs w:val="21"/>
          <w:lang w:val="fr-CH"/>
        </w:rPr>
        <w:tab/>
      </w:r>
      <w:r w:rsidR="00875FF2">
        <w:rPr>
          <w:szCs w:val="21"/>
          <w:lang w:val="fr-CH"/>
        </w:rPr>
        <w:tab/>
      </w:r>
      <w:r w:rsidR="00875FF2">
        <w:rPr>
          <w:szCs w:val="21"/>
          <w:lang w:val="fr-CH"/>
        </w:rPr>
        <w:tab/>
      </w:r>
      <w:r w:rsidR="00875FF2">
        <w:rPr>
          <w:szCs w:val="21"/>
          <w:lang w:val="fr-CH"/>
        </w:rPr>
        <w:tab/>
      </w:r>
      <w:r w:rsidR="00875FF2">
        <w:rPr>
          <w:szCs w:val="21"/>
          <w:lang w:val="fr-CH"/>
        </w:rPr>
        <w:tab/>
      </w:r>
      <w:r w:rsidR="00875FF2">
        <w:rPr>
          <w:szCs w:val="21"/>
          <w:lang w:val="fr-CH"/>
        </w:rPr>
        <w:tab/>
      </w:r>
      <w:r w:rsidRPr="00315388">
        <w:rPr>
          <w:szCs w:val="21"/>
          <w:lang w:val="fr-CH"/>
        </w:rPr>
        <w:t>Le / la secrétaire:</w:t>
      </w:r>
    </w:p>
    <w:p w14:paraId="46BC1CEB" w14:textId="77777777" w:rsidR="005344B6" w:rsidRPr="00315388" w:rsidRDefault="005344B6" w:rsidP="0055729C">
      <w:pPr>
        <w:rPr>
          <w:szCs w:val="21"/>
          <w:lang w:val="fr-CH"/>
        </w:rPr>
      </w:pPr>
    </w:p>
    <w:p w14:paraId="39AE3AD0" w14:textId="77777777" w:rsidR="005344B6" w:rsidRPr="00315388" w:rsidRDefault="005344B6" w:rsidP="0055729C">
      <w:pPr>
        <w:rPr>
          <w:lang w:val="fr-CH"/>
        </w:rPr>
      </w:pPr>
    </w:p>
    <w:p w14:paraId="2160FAAC" w14:textId="3A6731EE" w:rsidR="00760BEF" w:rsidRPr="005344B6" w:rsidRDefault="00301A26" w:rsidP="00301A26">
      <w:pPr>
        <w:tabs>
          <w:tab w:val="left" w:leader="dot" w:pos="9639"/>
        </w:tabs>
        <w:rPr>
          <w:lang w:val="fr-CH"/>
        </w:rPr>
      </w:pPr>
      <w:r>
        <w:rPr>
          <w:szCs w:val="21"/>
          <w:lang w:val="fr-CH"/>
        </w:rPr>
        <w:tab/>
      </w:r>
    </w:p>
    <w:sectPr w:rsidR="00760BEF" w:rsidRPr="005344B6" w:rsidSect="00F31451">
      <w:headerReference w:type="default" r:id="rId12"/>
      <w:footerReference w:type="default" r:id="rId13"/>
      <w:headerReference w:type="first" r:id="rId14"/>
      <w:pgSz w:w="11906" w:h="16838"/>
      <w:pgMar w:top="1707"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DB725" w14:textId="77777777" w:rsidR="00685E67" w:rsidRDefault="00685E67" w:rsidP="00F91D37">
      <w:pPr>
        <w:spacing w:line="240" w:lineRule="auto"/>
      </w:pPr>
      <w:r>
        <w:separator/>
      </w:r>
    </w:p>
  </w:endnote>
  <w:endnote w:type="continuationSeparator" w:id="0">
    <w:p w14:paraId="1A66AA0A" w14:textId="77777777" w:rsidR="00685E67" w:rsidRDefault="00685E6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337306"/>
      <w:docPartObj>
        <w:docPartGallery w:val="Page Numbers (Bottom of Page)"/>
        <w:docPartUnique/>
      </w:docPartObj>
    </w:sdtPr>
    <w:sdtEndPr>
      <w:rPr>
        <w:sz w:val="16"/>
        <w:szCs w:val="16"/>
      </w:rPr>
    </w:sdtEndPr>
    <w:sdtContent>
      <w:p w14:paraId="229140CA" w14:textId="40E03741" w:rsidR="00685E67" w:rsidRPr="00621940" w:rsidRDefault="00685E67">
        <w:pPr>
          <w:pStyle w:val="Fuzeile"/>
          <w:jc w:val="right"/>
          <w:rPr>
            <w:sz w:val="16"/>
            <w:szCs w:val="16"/>
          </w:rPr>
        </w:pPr>
        <w:r w:rsidRPr="00621940">
          <w:rPr>
            <w:sz w:val="16"/>
            <w:szCs w:val="16"/>
          </w:rPr>
          <w:fldChar w:fldCharType="begin"/>
        </w:r>
        <w:r w:rsidRPr="00621940">
          <w:rPr>
            <w:sz w:val="16"/>
            <w:szCs w:val="16"/>
          </w:rPr>
          <w:instrText>PAGE   \* MERGEFORMAT</w:instrText>
        </w:r>
        <w:r w:rsidRPr="00621940">
          <w:rPr>
            <w:sz w:val="16"/>
            <w:szCs w:val="16"/>
          </w:rPr>
          <w:fldChar w:fldCharType="separate"/>
        </w:r>
        <w:r w:rsidR="006602E7">
          <w:rPr>
            <w:noProof/>
            <w:sz w:val="16"/>
            <w:szCs w:val="16"/>
          </w:rPr>
          <w:t>2</w:t>
        </w:r>
        <w:r w:rsidRPr="00621940">
          <w:rPr>
            <w:sz w:val="16"/>
            <w:szCs w:val="16"/>
          </w:rPr>
          <w:fldChar w:fldCharType="end"/>
        </w:r>
      </w:p>
    </w:sdtContent>
  </w:sdt>
  <w:p w14:paraId="396F5AE0" w14:textId="77777777" w:rsidR="00685E67" w:rsidRDefault="00685E67">
    <w:pPr>
      <w:pStyle w:val="Fuzeil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67F8" w14:textId="77777777" w:rsidR="00685E67" w:rsidRDefault="00685E67">
    <w:pPr>
      <w:pStyle w:val="Fuzeile"/>
      <w:rPr>
        <w:sz w:val="16"/>
      </w:rPr>
    </w:pPr>
  </w:p>
  <w:p w14:paraId="606F7407" w14:textId="77777777" w:rsidR="00685E67" w:rsidRDefault="00685E67">
    <w:pPr>
      <w:pStyle w:val="Fuzeile"/>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4D99" w14:textId="1C422B72" w:rsidR="00685E67" w:rsidRPr="00BD4A9C" w:rsidRDefault="00685E67" w:rsidP="00632704">
    <w:pPr>
      <w:pStyle w:val="Fuzeile"/>
    </w:pPr>
    <w:r>
      <w:rPr>
        <w:noProof/>
        <w:lang w:eastAsia="de-CH"/>
      </w:rPr>
      <mc:AlternateContent>
        <mc:Choice Requires="wps">
          <w:drawing>
            <wp:anchor distT="0" distB="0" distL="114300" distR="114300" simplePos="0" relativeHeight="251677695" behindDoc="0" locked="1" layoutInCell="1" allowOverlap="1" wp14:anchorId="30851171" wp14:editId="7BFAF942">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5B12F" w14:textId="300DE957" w:rsidR="00685E67" w:rsidRPr="005C6148" w:rsidRDefault="00685E67" w:rsidP="0007095A">
                          <w:pPr>
                            <w:pStyle w:val="Seitenzahlen"/>
                          </w:pPr>
                          <w:r w:rsidRPr="005C6148">
                            <w:fldChar w:fldCharType="begin"/>
                          </w:r>
                          <w:r w:rsidRPr="005C6148">
                            <w:instrText>PAGE   \* MERGEFORMAT</w:instrText>
                          </w:r>
                          <w:r w:rsidRPr="005C6148">
                            <w:fldChar w:fldCharType="separate"/>
                          </w:r>
                          <w:r w:rsidR="006602E7" w:rsidRPr="006602E7">
                            <w:rPr>
                              <w:noProof/>
                              <w:lang w:val="de-DE"/>
                            </w:rPr>
                            <w:t>15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602E7">
                            <w:rPr>
                              <w:noProof/>
                            </w:rPr>
                            <w:t>15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51171"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4A85B12F" w14:textId="300DE957" w:rsidR="00685E67" w:rsidRPr="005C6148" w:rsidRDefault="00685E67" w:rsidP="0007095A">
                    <w:pPr>
                      <w:pStyle w:val="Seitenzahlen"/>
                    </w:pPr>
                    <w:r w:rsidRPr="005C6148">
                      <w:fldChar w:fldCharType="begin"/>
                    </w:r>
                    <w:r w:rsidRPr="005C6148">
                      <w:instrText>PAGE   \* MERGEFORMAT</w:instrText>
                    </w:r>
                    <w:r w:rsidRPr="005C6148">
                      <w:fldChar w:fldCharType="separate"/>
                    </w:r>
                    <w:r w:rsidR="006602E7" w:rsidRPr="006602E7">
                      <w:rPr>
                        <w:noProof/>
                        <w:lang w:val="de-DE"/>
                      </w:rPr>
                      <w:t>15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602E7">
                      <w:rPr>
                        <w:noProof/>
                      </w:rPr>
                      <w:t>15</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4FA36" w14:textId="77777777" w:rsidR="00685E67" w:rsidRDefault="00685E67" w:rsidP="00F91D37">
      <w:pPr>
        <w:spacing w:line="240" w:lineRule="auto"/>
      </w:pPr>
    </w:p>
    <w:p w14:paraId="35EFC136" w14:textId="77777777" w:rsidR="00685E67" w:rsidRDefault="00685E67" w:rsidP="00F91D37">
      <w:pPr>
        <w:spacing w:line="240" w:lineRule="auto"/>
      </w:pPr>
    </w:p>
  </w:footnote>
  <w:footnote w:type="continuationSeparator" w:id="0">
    <w:p w14:paraId="636CFC04" w14:textId="77777777" w:rsidR="00685E67" w:rsidRDefault="00685E67" w:rsidP="00F91D37">
      <w:pPr>
        <w:spacing w:line="240" w:lineRule="auto"/>
      </w:pPr>
      <w:r>
        <w:continuationSeparator/>
      </w:r>
    </w:p>
  </w:footnote>
  <w:footnote w:id="1">
    <w:p w14:paraId="6C13166D" w14:textId="77777777" w:rsidR="00685E67" w:rsidRPr="00315388" w:rsidRDefault="00685E67" w:rsidP="005344B6">
      <w:pPr>
        <w:spacing w:line="162" w:lineRule="atLeast"/>
        <w:rPr>
          <w:sz w:val="14"/>
          <w:szCs w:val="14"/>
          <w:lang w:val="fr-CH"/>
        </w:rPr>
      </w:pPr>
      <w:r w:rsidRPr="00315388">
        <w:rPr>
          <w:rStyle w:val="Funotenzeichen"/>
          <w:i/>
          <w:sz w:val="14"/>
          <w:szCs w:val="14"/>
        </w:rPr>
        <w:footnoteRef/>
      </w:r>
      <w:r w:rsidRPr="00315388">
        <w:rPr>
          <w:i/>
          <w:sz w:val="14"/>
          <w:szCs w:val="14"/>
          <w:lang w:val="fr-CH"/>
        </w:rPr>
        <w:t xml:space="preserve"> </w:t>
      </w:r>
      <w:r w:rsidRPr="00315388">
        <w:rPr>
          <w:sz w:val="14"/>
          <w:szCs w:val="14"/>
          <w:lang w:val="fr-CH"/>
        </w:rPr>
        <w:t xml:space="preserve">Voir au sujet des articles 24 à 27 les commentaires de la lettre «Redevance de concession pour l’approvisionnement en électricité» de l’Association des communes bernoises (ACB) du 10 décembre 2019, que cette dernière a envoyée à toutes les communes. </w:t>
      </w:r>
    </w:p>
  </w:footnote>
  <w:footnote w:id="2">
    <w:p w14:paraId="33503DC6" w14:textId="77777777" w:rsidR="00685E67" w:rsidRPr="00315388" w:rsidRDefault="00685E67" w:rsidP="005344B6">
      <w:pPr>
        <w:pStyle w:val="Funotentext"/>
        <w:rPr>
          <w:sz w:val="14"/>
          <w:szCs w:val="14"/>
          <w:lang w:val="fr-CH"/>
        </w:rPr>
      </w:pPr>
      <w:r w:rsidRPr="00315388">
        <w:rPr>
          <w:rStyle w:val="Funotenzeichen"/>
          <w:sz w:val="14"/>
          <w:szCs w:val="14"/>
        </w:rPr>
        <w:footnoteRef/>
      </w:r>
      <w:r w:rsidRPr="005344B6">
        <w:rPr>
          <w:sz w:val="14"/>
          <w:szCs w:val="14"/>
          <w:lang w:val="fr-CH"/>
        </w:rPr>
        <w:t xml:space="preserve"> Dans certaines communes dont le territoire est subdivisé, différentes EAE se partagent l’exploitation du réseau. Dans ces cas, la base légale doit mentionner cette situation particulière. Si la commune souhaite traiter ces EAE différemment en ce qui concerne la redevance de concession, elle doit avoir des raisons objectives de le faire.</w:t>
      </w:r>
    </w:p>
  </w:footnote>
  <w:footnote w:id="3">
    <w:p w14:paraId="285E973E" w14:textId="77777777" w:rsidR="00685E67" w:rsidRPr="005344B6" w:rsidRDefault="00685E67" w:rsidP="005344B6">
      <w:pPr>
        <w:pStyle w:val="Funotentext"/>
        <w:rPr>
          <w:color w:val="FF0000"/>
          <w:szCs w:val="13"/>
          <w:lang w:val="fr-CH"/>
        </w:rPr>
      </w:pPr>
      <w:r w:rsidRPr="00315388">
        <w:rPr>
          <w:rStyle w:val="Funotenzeichen"/>
          <w:sz w:val="14"/>
          <w:szCs w:val="14"/>
        </w:rPr>
        <w:footnoteRef/>
      </w:r>
      <w:r w:rsidRPr="005344B6">
        <w:rPr>
          <w:sz w:val="14"/>
          <w:szCs w:val="14"/>
          <w:lang w:val="fr-CH"/>
        </w:rPr>
        <w:t xml:space="preserve"> L’EAE peut également se voir accorder le droit de distribuer du gaz ou de la chaleur produite à distance et d’utiliser le domaine public à cette fin.</w:t>
      </w:r>
    </w:p>
  </w:footnote>
  <w:footnote w:id="4">
    <w:p w14:paraId="4FDCF5D9" w14:textId="77777777" w:rsidR="00685E67" w:rsidRPr="005344B6" w:rsidRDefault="00685E67" w:rsidP="005344B6">
      <w:pPr>
        <w:pStyle w:val="Funotentext"/>
        <w:rPr>
          <w:sz w:val="14"/>
          <w:szCs w:val="14"/>
          <w:lang w:val="fr-CH"/>
        </w:rPr>
      </w:pPr>
      <w:r w:rsidRPr="00315388">
        <w:rPr>
          <w:rStyle w:val="Funotenzeichen"/>
          <w:sz w:val="14"/>
          <w:szCs w:val="14"/>
        </w:rPr>
        <w:footnoteRef/>
      </w:r>
      <w:r w:rsidRPr="005344B6">
        <w:rPr>
          <w:sz w:val="14"/>
          <w:szCs w:val="14"/>
          <w:lang w:val="fr-CH"/>
        </w:rPr>
        <w:t xml:space="preserve"> Un calcul fondé sur l’utilisation qui est faite du domaine public serait également admissible. Cependant, il impliquerait probablement un travail administratif plus important qu’un calcul fondé sur l’électricité soutirée, qui peut être mesurée simplement, à l’aide du compteur électrique.</w:t>
      </w:r>
    </w:p>
  </w:footnote>
  <w:footnote w:id="5">
    <w:p w14:paraId="6AD054E1" w14:textId="77777777" w:rsidR="00685E67" w:rsidRPr="005344B6" w:rsidRDefault="00685E67" w:rsidP="005344B6">
      <w:pPr>
        <w:pStyle w:val="Funotentext"/>
        <w:rPr>
          <w:sz w:val="14"/>
          <w:szCs w:val="14"/>
          <w:lang w:val="fr-CH"/>
        </w:rPr>
      </w:pPr>
      <w:r w:rsidRPr="00315388">
        <w:rPr>
          <w:rStyle w:val="Funotenzeichen"/>
          <w:sz w:val="14"/>
          <w:szCs w:val="14"/>
        </w:rPr>
        <w:footnoteRef/>
      </w:r>
      <w:r w:rsidRPr="005344B6">
        <w:rPr>
          <w:sz w:val="14"/>
          <w:szCs w:val="14"/>
          <w:lang w:val="fr-CH"/>
        </w:rPr>
        <w:t xml:space="preserve"> Il serait illicite de se baser sur l’électricité «vendue» par l’EAE, car la redevance de concession doit également tenir compte de l’électricité livrée (= soutirée) qui ne provient pas de l’EAE, mais qui est distribuée par l’intermédiaire de son réseau.</w:t>
      </w:r>
    </w:p>
  </w:footnote>
  <w:footnote w:id="6">
    <w:p w14:paraId="55552DC7" w14:textId="77777777" w:rsidR="00685E67" w:rsidRPr="00315388" w:rsidRDefault="00685E67" w:rsidP="005344B6">
      <w:pPr>
        <w:pStyle w:val="Funotentext"/>
        <w:rPr>
          <w:sz w:val="14"/>
          <w:szCs w:val="14"/>
          <w:lang w:val="fr-CH"/>
        </w:rPr>
      </w:pPr>
      <w:r w:rsidRPr="00315388">
        <w:rPr>
          <w:rStyle w:val="Funotenzeichen"/>
          <w:sz w:val="14"/>
          <w:szCs w:val="14"/>
        </w:rPr>
        <w:footnoteRef/>
      </w:r>
      <w:r w:rsidRPr="00315388">
        <w:rPr>
          <w:sz w:val="14"/>
          <w:szCs w:val="14"/>
          <w:lang w:val="fr-CH"/>
        </w:rPr>
        <w:t xml:space="preserve"> L'idée législative qui sous-tend la disposition est de limiter la redevance pour les volumes d’électricité plus importants, car l'utilisation du domaine public n'est pas directement liée à la quantité d'électricité qui y circule.</w:t>
      </w:r>
    </w:p>
  </w:footnote>
  <w:footnote w:id="7">
    <w:p w14:paraId="3FCA16D1" w14:textId="77777777" w:rsidR="00685E67" w:rsidRPr="00315388" w:rsidRDefault="00685E67" w:rsidP="005344B6">
      <w:pPr>
        <w:pStyle w:val="Funotentext"/>
        <w:rPr>
          <w:sz w:val="14"/>
          <w:szCs w:val="14"/>
          <w:lang w:val="fr-CH"/>
        </w:rPr>
      </w:pPr>
      <w:r w:rsidRPr="00315388">
        <w:rPr>
          <w:rStyle w:val="Funotenzeichen"/>
          <w:sz w:val="14"/>
          <w:szCs w:val="14"/>
        </w:rPr>
        <w:footnoteRef/>
      </w:r>
      <w:r w:rsidRPr="00315388">
        <w:rPr>
          <w:sz w:val="14"/>
          <w:szCs w:val="14"/>
          <w:lang w:val="fr-CH"/>
        </w:rPr>
        <w:t xml:space="preserve"> </w:t>
      </w:r>
      <w:r w:rsidRPr="005344B6">
        <w:rPr>
          <w:sz w:val="14"/>
          <w:szCs w:val="14"/>
          <w:lang w:val="fr-CH"/>
        </w:rPr>
        <w:t>Cette disposition ne doit être édictée qu’en cas d’approvisionnement en gaz sur le territoire de la commune. Des redevances et une limitation de la redevance par compteur seraient également possibles.</w:t>
      </w:r>
    </w:p>
  </w:footnote>
  <w:footnote w:id="8">
    <w:p w14:paraId="46DA1C81" w14:textId="77777777" w:rsidR="00685E67" w:rsidRPr="005344B6" w:rsidRDefault="00685E67" w:rsidP="005344B6">
      <w:pPr>
        <w:pStyle w:val="Funotentext"/>
        <w:rPr>
          <w:sz w:val="14"/>
          <w:szCs w:val="14"/>
          <w:lang w:val="fr-CH"/>
        </w:rPr>
      </w:pPr>
      <w:r w:rsidRPr="00315388">
        <w:rPr>
          <w:rStyle w:val="Funotenzeichen"/>
          <w:sz w:val="14"/>
          <w:szCs w:val="14"/>
        </w:rPr>
        <w:footnoteRef/>
      </w:r>
      <w:r w:rsidRPr="00315388">
        <w:rPr>
          <w:szCs w:val="13"/>
          <w:lang w:val="fr-CH"/>
        </w:rPr>
        <w:t xml:space="preserve"> </w:t>
      </w:r>
      <w:r w:rsidRPr="005344B6">
        <w:rPr>
          <w:sz w:val="14"/>
          <w:szCs w:val="14"/>
          <w:lang w:val="fr-CH"/>
        </w:rPr>
        <w:t>Cette disposition ne doit être édictée qu’en cas d’approvisionnement en chaleur produite à distance sur le territoire de la commune. Des redevances et une limitation de la redevance par compteur seraient également possibles.</w:t>
      </w:r>
    </w:p>
    <w:p w14:paraId="38844CC4" w14:textId="77777777" w:rsidR="00685E67" w:rsidRPr="005344B6" w:rsidRDefault="00685E67" w:rsidP="005344B6">
      <w:pPr>
        <w:pStyle w:val="Funotentext"/>
        <w:rPr>
          <w:szCs w:val="13"/>
          <w:lang w:val="fr-CH"/>
        </w:rPr>
      </w:pPr>
    </w:p>
  </w:footnote>
  <w:footnote w:id="9">
    <w:p w14:paraId="4681D51E" w14:textId="77777777" w:rsidR="00685E67" w:rsidRPr="005344B6" w:rsidRDefault="00685E67" w:rsidP="005344B6">
      <w:pPr>
        <w:pStyle w:val="Funotentext"/>
        <w:rPr>
          <w:sz w:val="14"/>
          <w:szCs w:val="14"/>
          <w:lang w:val="fr-CH"/>
        </w:rPr>
      </w:pPr>
      <w:r w:rsidRPr="00315388">
        <w:rPr>
          <w:rStyle w:val="Funotenzeichen"/>
          <w:sz w:val="14"/>
          <w:szCs w:val="14"/>
        </w:rPr>
        <w:footnoteRef/>
      </w:r>
      <w:r w:rsidRPr="00315388">
        <w:rPr>
          <w:sz w:val="14"/>
          <w:szCs w:val="14"/>
          <w:lang w:val="fr-CH"/>
        </w:rPr>
        <w:t xml:space="preserve"> Voir l’article TaxInfo à l’adresse suivante: </w:t>
      </w:r>
      <w:hyperlink r:id="rId1" w:history="1">
        <w:r w:rsidRPr="005344B6">
          <w:rPr>
            <w:rStyle w:val="Hyperlink"/>
            <w:sz w:val="14"/>
            <w:szCs w:val="14"/>
            <w:lang w:val="fr-CH"/>
          </w:rPr>
          <w:t>Renseignements tirés du registre de l'impôt - TaxInfo - Canton de Berne</w:t>
        </w:r>
      </w:hyperlink>
    </w:p>
    <w:p w14:paraId="7DD9B889" w14:textId="77777777" w:rsidR="00685E67" w:rsidRPr="00FF341F" w:rsidRDefault="00685E67" w:rsidP="005344B6">
      <w:pPr>
        <w:pStyle w:val="Funotentext"/>
        <w:rPr>
          <w:szCs w:val="13"/>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E100" w14:textId="7661DC19" w:rsidR="00685E67" w:rsidRPr="0039616D" w:rsidRDefault="0065586E" w:rsidP="00685E67">
    <w:pPr>
      <w:pStyle w:val="Kopfzeile"/>
    </w:pPr>
    <w:fldSimple w:instr=" STYLEREF  Titel/Titre  \* MERGEFORMAT ">
      <w:r w:rsidR="006602E7" w:rsidRPr="006602E7">
        <w:rPr>
          <w:b/>
          <w:bCs w:val="0"/>
          <w:lang w:val="de-DE"/>
        </w:rPr>
        <w:t>Règlement concernant les émoluments</w:t>
      </w:r>
    </w:fldSimple>
  </w:p>
  <w:p w14:paraId="24895B67" w14:textId="12644F5A" w:rsidR="00685E67" w:rsidRPr="00F31451" w:rsidRDefault="00685E67" w:rsidP="00F31451">
    <w:pPr>
      <w:pStyle w:val="Kopfzeile"/>
      <w:spacing w:after="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BE05" w14:textId="1E30BDDE" w:rsidR="00685E67" w:rsidRPr="0039616D" w:rsidRDefault="0065586E" w:rsidP="00776FFA">
    <w:pPr>
      <w:pStyle w:val="Kopfzeile"/>
    </w:pPr>
    <w:fldSimple w:instr=" STYLEREF  Titel/Titre  \* MERGEFORMAT ">
      <w:r w:rsidR="006602E7" w:rsidRPr="006602E7">
        <w:rPr>
          <w:b/>
          <w:bCs w:val="0"/>
          <w:lang w:val="de-DE"/>
        </w:rPr>
        <w:t>Règlement concernant les émoluments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C73A" w14:textId="23D5E3E0" w:rsidR="00685E67" w:rsidRDefault="00685E67"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8C4"/>
    <w:multiLevelType w:val="hybridMultilevel"/>
    <w:tmpl w:val="A050A428"/>
    <w:lvl w:ilvl="0" w:tplc="58DED714">
      <w:start w:val="1"/>
      <w:numFmt w:val="decimal"/>
      <w:lvlText w:val="Art. %1"/>
      <w:lvlJc w:val="left"/>
      <w:pPr>
        <w:ind w:left="720" w:hanging="360"/>
      </w:pPr>
      <w:rPr>
        <w:rFonts w:hint="default"/>
        <w:b/>
        <w:color w:val="auto"/>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859212C"/>
    <w:multiLevelType w:val="hybridMultilevel"/>
    <w:tmpl w:val="4320B3A8"/>
    <w:lvl w:ilvl="0" w:tplc="6C845E50">
      <w:start w:val="1"/>
      <w:numFmt w:val="decimal"/>
      <w:lvlText w:val="Art. %1"/>
      <w:lvlJc w:val="left"/>
      <w:pPr>
        <w:ind w:left="776" w:hanging="360"/>
      </w:pPr>
      <w:rPr>
        <w:rFonts w:hint="default"/>
        <w:b/>
        <w:color w:val="auto"/>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C0D46FD"/>
    <w:multiLevelType w:val="multilevel"/>
    <w:tmpl w:val="F72C0776"/>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i w:val="0"/>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9153"/>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E0"/>
    <w:rsid w:val="00002978"/>
    <w:rsid w:val="0001010F"/>
    <w:rsid w:val="000116E1"/>
    <w:rsid w:val="000118C1"/>
    <w:rsid w:val="00015D48"/>
    <w:rsid w:val="0002147A"/>
    <w:rsid w:val="00022547"/>
    <w:rsid w:val="00022F5D"/>
    <w:rsid w:val="000258FF"/>
    <w:rsid w:val="000266B7"/>
    <w:rsid w:val="0002739A"/>
    <w:rsid w:val="00032B92"/>
    <w:rsid w:val="000409C8"/>
    <w:rsid w:val="00041700"/>
    <w:rsid w:val="0004410F"/>
    <w:rsid w:val="00045DA0"/>
    <w:rsid w:val="000471E9"/>
    <w:rsid w:val="0004775B"/>
    <w:rsid w:val="00054BDC"/>
    <w:rsid w:val="000610F6"/>
    <w:rsid w:val="00061F5D"/>
    <w:rsid w:val="00062667"/>
    <w:rsid w:val="0006306E"/>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17537"/>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3087"/>
    <w:rsid w:val="00144122"/>
    <w:rsid w:val="001471AF"/>
    <w:rsid w:val="00154677"/>
    <w:rsid w:val="0016119E"/>
    <w:rsid w:val="001617BB"/>
    <w:rsid w:val="00166023"/>
    <w:rsid w:val="00167916"/>
    <w:rsid w:val="0017672D"/>
    <w:rsid w:val="00190A82"/>
    <w:rsid w:val="00196ABC"/>
    <w:rsid w:val="00196B03"/>
    <w:rsid w:val="00196C0B"/>
    <w:rsid w:val="001A0029"/>
    <w:rsid w:val="001A0ECF"/>
    <w:rsid w:val="001A666F"/>
    <w:rsid w:val="001B166D"/>
    <w:rsid w:val="001B1F85"/>
    <w:rsid w:val="001B4DBF"/>
    <w:rsid w:val="001B5E85"/>
    <w:rsid w:val="001C4D4E"/>
    <w:rsid w:val="001D5772"/>
    <w:rsid w:val="001D5B65"/>
    <w:rsid w:val="001E2720"/>
    <w:rsid w:val="001E3FF4"/>
    <w:rsid w:val="001F2AA2"/>
    <w:rsid w:val="001F4671"/>
    <w:rsid w:val="001F4A7E"/>
    <w:rsid w:val="001F4B8C"/>
    <w:rsid w:val="001F5DB0"/>
    <w:rsid w:val="001F7593"/>
    <w:rsid w:val="002008D7"/>
    <w:rsid w:val="00203AF7"/>
    <w:rsid w:val="00210065"/>
    <w:rsid w:val="002141FD"/>
    <w:rsid w:val="002214E4"/>
    <w:rsid w:val="00223B5C"/>
    <w:rsid w:val="00224C53"/>
    <w:rsid w:val="00224C9B"/>
    <w:rsid w:val="00225571"/>
    <w:rsid w:val="0022685B"/>
    <w:rsid w:val="0023205B"/>
    <w:rsid w:val="00234EDB"/>
    <w:rsid w:val="00236C8A"/>
    <w:rsid w:val="00243EED"/>
    <w:rsid w:val="00244323"/>
    <w:rsid w:val="00246EC6"/>
    <w:rsid w:val="0025644A"/>
    <w:rsid w:val="00256F55"/>
    <w:rsid w:val="002661FF"/>
    <w:rsid w:val="00266772"/>
    <w:rsid w:val="00267F71"/>
    <w:rsid w:val="002712AE"/>
    <w:rsid w:val="002770BA"/>
    <w:rsid w:val="0028548E"/>
    <w:rsid w:val="00290E37"/>
    <w:rsid w:val="002921EF"/>
    <w:rsid w:val="0029375B"/>
    <w:rsid w:val="002945F1"/>
    <w:rsid w:val="00295DEC"/>
    <w:rsid w:val="002A3098"/>
    <w:rsid w:val="002B2244"/>
    <w:rsid w:val="002B3FC9"/>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1A26"/>
    <w:rsid w:val="0030245A"/>
    <w:rsid w:val="00305154"/>
    <w:rsid w:val="003062AD"/>
    <w:rsid w:val="0031139B"/>
    <w:rsid w:val="003127DA"/>
    <w:rsid w:val="00316B83"/>
    <w:rsid w:val="003210FB"/>
    <w:rsid w:val="0032330D"/>
    <w:rsid w:val="00325AC5"/>
    <w:rsid w:val="0033053D"/>
    <w:rsid w:val="00333A1B"/>
    <w:rsid w:val="00335339"/>
    <w:rsid w:val="00335941"/>
    <w:rsid w:val="003359D8"/>
    <w:rsid w:val="00336989"/>
    <w:rsid w:val="00336A76"/>
    <w:rsid w:val="00337BD2"/>
    <w:rsid w:val="003400DC"/>
    <w:rsid w:val="0034154C"/>
    <w:rsid w:val="003514EE"/>
    <w:rsid w:val="00351B75"/>
    <w:rsid w:val="00363671"/>
    <w:rsid w:val="00364EE3"/>
    <w:rsid w:val="00365F53"/>
    <w:rsid w:val="00367A93"/>
    <w:rsid w:val="003722B9"/>
    <w:rsid w:val="003757E4"/>
    <w:rsid w:val="00375834"/>
    <w:rsid w:val="00375D0E"/>
    <w:rsid w:val="00376915"/>
    <w:rsid w:val="003771E2"/>
    <w:rsid w:val="00380D67"/>
    <w:rsid w:val="0039090B"/>
    <w:rsid w:val="00396082"/>
    <w:rsid w:val="0039616D"/>
    <w:rsid w:val="00396A4E"/>
    <w:rsid w:val="003A396E"/>
    <w:rsid w:val="003B02F8"/>
    <w:rsid w:val="003B2CBD"/>
    <w:rsid w:val="003B2D67"/>
    <w:rsid w:val="003B4BF5"/>
    <w:rsid w:val="003D0FAA"/>
    <w:rsid w:val="003D1066"/>
    <w:rsid w:val="003D4FCF"/>
    <w:rsid w:val="003E0499"/>
    <w:rsid w:val="003E0D7F"/>
    <w:rsid w:val="003F1A56"/>
    <w:rsid w:val="003F70F2"/>
    <w:rsid w:val="003F711B"/>
    <w:rsid w:val="003F7BCA"/>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3239"/>
    <w:rsid w:val="00484FC6"/>
    <w:rsid w:val="00486DBB"/>
    <w:rsid w:val="00491992"/>
    <w:rsid w:val="0049364E"/>
    <w:rsid w:val="00494FD7"/>
    <w:rsid w:val="0049577D"/>
    <w:rsid w:val="00496E57"/>
    <w:rsid w:val="004A039B"/>
    <w:rsid w:val="004A0479"/>
    <w:rsid w:val="004A41E9"/>
    <w:rsid w:val="004A60C5"/>
    <w:rsid w:val="004B0FDB"/>
    <w:rsid w:val="004B38E5"/>
    <w:rsid w:val="004B4E14"/>
    <w:rsid w:val="004B6A97"/>
    <w:rsid w:val="004C1329"/>
    <w:rsid w:val="004C3880"/>
    <w:rsid w:val="004C442B"/>
    <w:rsid w:val="004C504D"/>
    <w:rsid w:val="004C575A"/>
    <w:rsid w:val="004D0F2F"/>
    <w:rsid w:val="004D179F"/>
    <w:rsid w:val="004D21CD"/>
    <w:rsid w:val="004D5349"/>
    <w:rsid w:val="004D5B31"/>
    <w:rsid w:val="004D5F14"/>
    <w:rsid w:val="004D606F"/>
    <w:rsid w:val="004E1CE1"/>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44B6"/>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5729C"/>
    <w:rsid w:val="0056080A"/>
    <w:rsid w:val="00561898"/>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4F4"/>
    <w:rsid w:val="00602616"/>
    <w:rsid w:val="006044D5"/>
    <w:rsid w:val="006051C4"/>
    <w:rsid w:val="0060750F"/>
    <w:rsid w:val="00614396"/>
    <w:rsid w:val="00616A7E"/>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586E"/>
    <w:rsid w:val="006562E0"/>
    <w:rsid w:val="00657051"/>
    <w:rsid w:val="006602E7"/>
    <w:rsid w:val="00662C23"/>
    <w:rsid w:val="0066491F"/>
    <w:rsid w:val="00666A91"/>
    <w:rsid w:val="0066714A"/>
    <w:rsid w:val="006704EE"/>
    <w:rsid w:val="0068083D"/>
    <w:rsid w:val="006822FA"/>
    <w:rsid w:val="006854F3"/>
    <w:rsid w:val="00685E67"/>
    <w:rsid w:val="00686D14"/>
    <w:rsid w:val="00687B59"/>
    <w:rsid w:val="00687ED7"/>
    <w:rsid w:val="00693B4C"/>
    <w:rsid w:val="0069453E"/>
    <w:rsid w:val="00694550"/>
    <w:rsid w:val="006B3473"/>
    <w:rsid w:val="006B61C1"/>
    <w:rsid w:val="006C055A"/>
    <w:rsid w:val="006C0B38"/>
    <w:rsid w:val="006C144C"/>
    <w:rsid w:val="006C1669"/>
    <w:rsid w:val="006C1863"/>
    <w:rsid w:val="006E0F4E"/>
    <w:rsid w:val="006E2115"/>
    <w:rsid w:val="006E354E"/>
    <w:rsid w:val="006E6B42"/>
    <w:rsid w:val="006E713C"/>
    <w:rsid w:val="006F0345"/>
    <w:rsid w:val="006F0469"/>
    <w:rsid w:val="006F60D1"/>
    <w:rsid w:val="006F7CED"/>
    <w:rsid w:val="00700A64"/>
    <w:rsid w:val="0070207C"/>
    <w:rsid w:val="007023CA"/>
    <w:rsid w:val="00703409"/>
    <w:rsid w:val="007040B6"/>
    <w:rsid w:val="0070417B"/>
    <w:rsid w:val="00704F28"/>
    <w:rsid w:val="00705076"/>
    <w:rsid w:val="00706DD2"/>
    <w:rsid w:val="00710E16"/>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4181"/>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20CF"/>
    <w:rsid w:val="008249B1"/>
    <w:rsid w:val="00824CE1"/>
    <w:rsid w:val="00832D99"/>
    <w:rsid w:val="00833373"/>
    <w:rsid w:val="00834F3F"/>
    <w:rsid w:val="00835B0B"/>
    <w:rsid w:val="00840F59"/>
    <w:rsid w:val="00841B44"/>
    <w:rsid w:val="00843302"/>
    <w:rsid w:val="00843E1D"/>
    <w:rsid w:val="008441CC"/>
    <w:rsid w:val="00844C29"/>
    <w:rsid w:val="00844DF7"/>
    <w:rsid w:val="008458C8"/>
    <w:rsid w:val="0084639C"/>
    <w:rsid w:val="0085281F"/>
    <w:rsid w:val="00853B4E"/>
    <w:rsid w:val="00856665"/>
    <w:rsid w:val="008577F6"/>
    <w:rsid w:val="00857D8A"/>
    <w:rsid w:val="00863501"/>
    <w:rsid w:val="00865145"/>
    <w:rsid w:val="00865D15"/>
    <w:rsid w:val="00870017"/>
    <w:rsid w:val="00875FF2"/>
    <w:rsid w:val="008822E5"/>
    <w:rsid w:val="00882473"/>
    <w:rsid w:val="00883CC4"/>
    <w:rsid w:val="008849F4"/>
    <w:rsid w:val="00886881"/>
    <w:rsid w:val="00887436"/>
    <w:rsid w:val="00893E6D"/>
    <w:rsid w:val="008944D9"/>
    <w:rsid w:val="0089690A"/>
    <w:rsid w:val="008A2609"/>
    <w:rsid w:val="008A3A66"/>
    <w:rsid w:val="008A5429"/>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5B0E"/>
    <w:rsid w:val="0090753C"/>
    <w:rsid w:val="00911410"/>
    <w:rsid w:val="009114C9"/>
    <w:rsid w:val="00913373"/>
    <w:rsid w:val="00915303"/>
    <w:rsid w:val="0092680C"/>
    <w:rsid w:val="009344CF"/>
    <w:rsid w:val="00935A5B"/>
    <w:rsid w:val="0093619F"/>
    <w:rsid w:val="009427E5"/>
    <w:rsid w:val="009454B7"/>
    <w:rsid w:val="00955032"/>
    <w:rsid w:val="009568A7"/>
    <w:rsid w:val="00960C0E"/>
    <w:rsid w:val="009613D8"/>
    <w:rsid w:val="00961618"/>
    <w:rsid w:val="00961E92"/>
    <w:rsid w:val="00962019"/>
    <w:rsid w:val="009651D0"/>
    <w:rsid w:val="00967C5D"/>
    <w:rsid w:val="00971F77"/>
    <w:rsid w:val="0097384E"/>
    <w:rsid w:val="00974275"/>
    <w:rsid w:val="009746FC"/>
    <w:rsid w:val="0098029F"/>
    <w:rsid w:val="009804FC"/>
    <w:rsid w:val="0098474B"/>
    <w:rsid w:val="009855A3"/>
    <w:rsid w:val="00986522"/>
    <w:rsid w:val="009919D4"/>
    <w:rsid w:val="0099425F"/>
    <w:rsid w:val="00995CBA"/>
    <w:rsid w:val="0099678C"/>
    <w:rsid w:val="00996959"/>
    <w:rsid w:val="00997689"/>
    <w:rsid w:val="009A01B9"/>
    <w:rsid w:val="009A252B"/>
    <w:rsid w:val="009A6099"/>
    <w:rsid w:val="009A6FFD"/>
    <w:rsid w:val="009B0C96"/>
    <w:rsid w:val="009B272B"/>
    <w:rsid w:val="009B5D27"/>
    <w:rsid w:val="009C222B"/>
    <w:rsid w:val="009C60F7"/>
    <w:rsid w:val="009C67A8"/>
    <w:rsid w:val="009D0B5C"/>
    <w:rsid w:val="009D201B"/>
    <w:rsid w:val="009D5D9C"/>
    <w:rsid w:val="009D7905"/>
    <w:rsid w:val="009E2171"/>
    <w:rsid w:val="009E363A"/>
    <w:rsid w:val="009E52C4"/>
    <w:rsid w:val="009E537F"/>
    <w:rsid w:val="009E5BCA"/>
    <w:rsid w:val="009F1B31"/>
    <w:rsid w:val="009F6AD9"/>
    <w:rsid w:val="00A02205"/>
    <w:rsid w:val="00A02DA9"/>
    <w:rsid w:val="00A037AB"/>
    <w:rsid w:val="00A04CC5"/>
    <w:rsid w:val="00A06F53"/>
    <w:rsid w:val="00A12B05"/>
    <w:rsid w:val="00A1522D"/>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91158"/>
    <w:rsid w:val="00A94910"/>
    <w:rsid w:val="00AA0E6D"/>
    <w:rsid w:val="00AA43EF"/>
    <w:rsid w:val="00AA666C"/>
    <w:rsid w:val="00AB04F9"/>
    <w:rsid w:val="00AB1032"/>
    <w:rsid w:val="00AB601A"/>
    <w:rsid w:val="00AC00C8"/>
    <w:rsid w:val="00AC2D5B"/>
    <w:rsid w:val="00AC321A"/>
    <w:rsid w:val="00AC4630"/>
    <w:rsid w:val="00AC6A31"/>
    <w:rsid w:val="00AD138A"/>
    <w:rsid w:val="00AD36B2"/>
    <w:rsid w:val="00AD7AE5"/>
    <w:rsid w:val="00AE2DE1"/>
    <w:rsid w:val="00AF3845"/>
    <w:rsid w:val="00AF47AE"/>
    <w:rsid w:val="00AF4E46"/>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4A21"/>
    <w:rsid w:val="00BB6C6A"/>
    <w:rsid w:val="00BC3E90"/>
    <w:rsid w:val="00BC655F"/>
    <w:rsid w:val="00BD3717"/>
    <w:rsid w:val="00BD4A9C"/>
    <w:rsid w:val="00BE1E62"/>
    <w:rsid w:val="00BF06F9"/>
    <w:rsid w:val="00BF7052"/>
    <w:rsid w:val="00C034B4"/>
    <w:rsid w:val="00C04E18"/>
    <w:rsid w:val="00C05FAB"/>
    <w:rsid w:val="00C16DE0"/>
    <w:rsid w:val="00C1704D"/>
    <w:rsid w:val="00C173F8"/>
    <w:rsid w:val="00C20E5C"/>
    <w:rsid w:val="00C219C1"/>
    <w:rsid w:val="00C22430"/>
    <w:rsid w:val="00C25617"/>
    <w:rsid w:val="00C257D9"/>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07E4"/>
    <w:rsid w:val="00C72351"/>
    <w:rsid w:val="00C7482A"/>
    <w:rsid w:val="00C74920"/>
    <w:rsid w:val="00C774A4"/>
    <w:rsid w:val="00C822D2"/>
    <w:rsid w:val="00C86E8E"/>
    <w:rsid w:val="00C8751F"/>
    <w:rsid w:val="00C90365"/>
    <w:rsid w:val="00C9495E"/>
    <w:rsid w:val="00CA0842"/>
    <w:rsid w:val="00CA2399"/>
    <w:rsid w:val="00CA348A"/>
    <w:rsid w:val="00CA352D"/>
    <w:rsid w:val="00CA366B"/>
    <w:rsid w:val="00CA6317"/>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24FFB"/>
    <w:rsid w:val="00D30E68"/>
    <w:rsid w:val="00D4115E"/>
    <w:rsid w:val="00D47355"/>
    <w:rsid w:val="00D473FF"/>
    <w:rsid w:val="00D5069D"/>
    <w:rsid w:val="00D50C48"/>
    <w:rsid w:val="00D5537E"/>
    <w:rsid w:val="00D554AB"/>
    <w:rsid w:val="00D57397"/>
    <w:rsid w:val="00D61996"/>
    <w:rsid w:val="00D61E23"/>
    <w:rsid w:val="00D76935"/>
    <w:rsid w:val="00D849DB"/>
    <w:rsid w:val="00D8674A"/>
    <w:rsid w:val="00D938C5"/>
    <w:rsid w:val="00D9415C"/>
    <w:rsid w:val="00D94590"/>
    <w:rsid w:val="00D97D62"/>
    <w:rsid w:val="00DA24D2"/>
    <w:rsid w:val="00DA469E"/>
    <w:rsid w:val="00DA5D0F"/>
    <w:rsid w:val="00DB03F7"/>
    <w:rsid w:val="00DB2D55"/>
    <w:rsid w:val="00DB4021"/>
    <w:rsid w:val="00DB7675"/>
    <w:rsid w:val="00DC36B9"/>
    <w:rsid w:val="00DC3840"/>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D2F"/>
    <w:rsid w:val="00E05E7B"/>
    <w:rsid w:val="00E1121A"/>
    <w:rsid w:val="00E136E5"/>
    <w:rsid w:val="00E1409F"/>
    <w:rsid w:val="00E208AE"/>
    <w:rsid w:val="00E22965"/>
    <w:rsid w:val="00E2351D"/>
    <w:rsid w:val="00E25DCD"/>
    <w:rsid w:val="00E269E1"/>
    <w:rsid w:val="00E31EED"/>
    <w:rsid w:val="00E337D0"/>
    <w:rsid w:val="00E37845"/>
    <w:rsid w:val="00E42F90"/>
    <w:rsid w:val="00E44E31"/>
    <w:rsid w:val="00E45F13"/>
    <w:rsid w:val="00E479C7"/>
    <w:rsid w:val="00E510BC"/>
    <w:rsid w:val="00E52BA4"/>
    <w:rsid w:val="00E530CC"/>
    <w:rsid w:val="00E56505"/>
    <w:rsid w:val="00E61256"/>
    <w:rsid w:val="00E62D12"/>
    <w:rsid w:val="00E65BF8"/>
    <w:rsid w:val="00E66B3B"/>
    <w:rsid w:val="00E72467"/>
    <w:rsid w:val="00E73CB2"/>
    <w:rsid w:val="00E746D7"/>
    <w:rsid w:val="00E75E18"/>
    <w:rsid w:val="00E839BA"/>
    <w:rsid w:val="00E8428A"/>
    <w:rsid w:val="00E8716A"/>
    <w:rsid w:val="00E8724C"/>
    <w:rsid w:val="00E90D03"/>
    <w:rsid w:val="00E921F4"/>
    <w:rsid w:val="00E949A8"/>
    <w:rsid w:val="00E96364"/>
    <w:rsid w:val="00EA0F01"/>
    <w:rsid w:val="00EA198E"/>
    <w:rsid w:val="00EA5080"/>
    <w:rsid w:val="00EA59B8"/>
    <w:rsid w:val="00EA5A01"/>
    <w:rsid w:val="00EC1D69"/>
    <w:rsid w:val="00EC2DF9"/>
    <w:rsid w:val="00EC6A5B"/>
    <w:rsid w:val="00EC6EC9"/>
    <w:rsid w:val="00ED240B"/>
    <w:rsid w:val="00ED423C"/>
    <w:rsid w:val="00ED60E9"/>
    <w:rsid w:val="00EE02AF"/>
    <w:rsid w:val="00EE0BC4"/>
    <w:rsid w:val="00EE6E36"/>
    <w:rsid w:val="00EF1AEA"/>
    <w:rsid w:val="00EF2AE0"/>
    <w:rsid w:val="00EF5E4D"/>
    <w:rsid w:val="00F016BC"/>
    <w:rsid w:val="00F01EA9"/>
    <w:rsid w:val="00F03F53"/>
    <w:rsid w:val="00F052A0"/>
    <w:rsid w:val="00F0660B"/>
    <w:rsid w:val="00F07D9D"/>
    <w:rsid w:val="00F11F49"/>
    <w:rsid w:val="00F123AE"/>
    <w:rsid w:val="00F13F0C"/>
    <w:rsid w:val="00F1552A"/>
    <w:rsid w:val="00F16C91"/>
    <w:rsid w:val="00F25768"/>
    <w:rsid w:val="00F31451"/>
    <w:rsid w:val="00F32B93"/>
    <w:rsid w:val="00F37F4F"/>
    <w:rsid w:val="00F417C0"/>
    <w:rsid w:val="00F420EA"/>
    <w:rsid w:val="00F47EE9"/>
    <w:rsid w:val="00F51185"/>
    <w:rsid w:val="00F52CAB"/>
    <w:rsid w:val="00F54596"/>
    <w:rsid w:val="00F5551A"/>
    <w:rsid w:val="00F60160"/>
    <w:rsid w:val="00F60198"/>
    <w:rsid w:val="00F626F3"/>
    <w:rsid w:val="00F644F2"/>
    <w:rsid w:val="00F6698B"/>
    <w:rsid w:val="00F70129"/>
    <w:rsid w:val="00F7054A"/>
    <w:rsid w:val="00F70900"/>
    <w:rsid w:val="00F7174D"/>
    <w:rsid w:val="00F72593"/>
    <w:rsid w:val="00F72EF4"/>
    <w:rsid w:val="00F73331"/>
    <w:rsid w:val="00F800D9"/>
    <w:rsid w:val="00F85092"/>
    <w:rsid w:val="00F87174"/>
    <w:rsid w:val="00F90FDB"/>
    <w:rsid w:val="00F91D37"/>
    <w:rsid w:val="00F921E8"/>
    <w:rsid w:val="00F92E65"/>
    <w:rsid w:val="00F9610D"/>
    <w:rsid w:val="00FA2157"/>
    <w:rsid w:val="00FA4A45"/>
    <w:rsid w:val="00FB239D"/>
    <w:rsid w:val="00FB5828"/>
    <w:rsid w:val="00FB657F"/>
    <w:rsid w:val="00FB7DDF"/>
    <w:rsid w:val="00FC5023"/>
    <w:rsid w:val="00FD161A"/>
    <w:rsid w:val="00FD2271"/>
    <w:rsid w:val="00FE69E2"/>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C6AEC1F"/>
  <w15:docId w15:val="{1A6D5256-AA09-4C60-A619-071CF518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Marginale">
    <w:name w:val="Marginale"/>
    <w:basedOn w:val="Standard"/>
    <w:next w:val="Standard"/>
    <w:rsid w:val="00EF2AE0"/>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rPr>
  </w:style>
  <w:style w:type="character" w:styleId="Kommentarzeichen">
    <w:name w:val="annotation reference"/>
    <w:basedOn w:val="Absatz-Standardschriftart"/>
    <w:semiHidden/>
    <w:unhideWhenUsed/>
    <w:rsid w:val="00EF2AE0"/>
    <w:rPr>
      <w:sz w:val="16"/>
      <w:szCs w:val="16"/>
    </w:rPr>
  </w:style>
  <w:style w:type="paragraph" w:styleId="Kommentartext">
    <w:name w:val="annotation text"/>
    <w:basedOn w:val="Standard"/>
    <w:link w:val="KommentartextZchn"/>
    <w:semiHidden/>
    <w:unhideWhenUsed/>
    <w:rsid w:val="00EF2AE0"/>
    <w:pPr>
      <w:spacing w:line="240" w:lineRule="auto"/>
    </w:pPr>
    <w:rPr>
      <w:sz w:val="20"/>
      <w:szCs w:val="20"/>
    </w:rPr>
  </w:style>
  <w:style w:type="character" w:customStyle="1" w:styleId="KommentartextZchn">
    <w:name w:val="Kommentartext Zchn"/>
    <w:basedOn w:val="Absatz-Standardschriftart"/>
    <w:link w:val="Kommentartext"/>
    <w:semiHidden/>
    <w:rsid w:val="00EF2AE0"/>
    <w:rPr>
      <w:rFonts w:cs="System"/>
      <w:bCs/>
      <w:spacing w:val="2"/>
      <w:sz w:val="20"/>
      <w:szCs w:val="20"/>
    </w:rPr>
  </w:style>
  <w:style w:type="paragraph" w:customStyle="1" w:styleId="Formatvorlage1">
    <w:name w:val="Formatvorlage1"/>
    <w:basedOn w:val="berschrift1"/>
    <w:link w:val="Formatvorlage1Zchn"/>
    <w:qFormat/>
    <w:rsid w:val="00EF2AE0"/>
    <w:pPr>
      <w:ind w:left="851" w:hanging="851"/>
    </w:pPr>
  </w:style>
  <w:style w:type="character" w:customStyle="1" w:styleId="Formatvorlage1Zchn">
    <w:name w:val="Formatvorlage1 Zchn"/>
    <w:basedOn w:val="berschrift1Zchn"/>
    <w:link w:val="Formatvorlage1"/>
    <w:rsid w:val="00EF2AE0"/>
    <w:rPr>
      <w:rFonts w:asciiTheme="majorHAnsi" w:eastAsiaTheme="majorEastAsia" w:hAnsiTheme="majorHAnsi" w:cstheme="majorBidi"/>
      <w:b/>
      <w:bCs w:val="0"/>
      <w:spacing w:val="2"/>
      <w:sz w:val="21"/>
      <w:szCs w:val="21"/>
    </w:rPr>
  </w:style>
  <w:style w:type="paragraph" w:customStyle="1" w:styleId="Titelinhaltsv">
    <w:name w:val="Titel inhaltsv"/>
    <w:basedOn w:val="Formatvorlage1"/>
    <w:next w:val="berschrift1"/>
    <w:link w:val="TitelinhaltsvZchn"/>
    <w:qFormat/>
    <w:rsid w:val="00EF2AE0"/>
    <w:rPr>
      <w:b w:val="0"/>
      <w:sz w:val="44"/>
    </w:rPr>
  </w:style>
  <w:style w:type="character" w:customStyle="1" w:styleId="TitelinhaltsvZchn">
    <w:name w:val="Titel inhaltsv Zchn"/>
    <w:basedOn w:val="Formatvorlage1Zchn"/>
    <w:link w:val="Titelinhaltsv"/>
    <w:rsid w:val="00EF2AE0"/>
    <w:rPr>
      <w:rFonts w:asciiTheme="majorHAnsi" w:eastAsiaTheme="majorEastAsia" w:hAnsiTheme="majorHAnsi" w:cstheme="majorBidi"/>
      <w:b w:val="0"/>
      <w:bCs w:val="0"/>
      <w:spacing w:val="2"/>
      <w:sz w:val="44"/>
      <w:szCs w:val="21"/>
    </w:rPr>
  </w:style>
  <w:style w:type="paragraph" w:styleId="Kommentarthema">
    <w:name w:val="annotation subject"/>
    <w:basedOn w:val="Kommentartext"/>
    <w:next w:val="Kommentartext"/>
    <w:link w:val="KommentarthemaZchn"/>
    <w:semiHidden/>
    <w:unhideWhenUsed/>
    <w:rsid w:val="00E44E31"/>
    <w:rPr>
      <w:b/>
    </w:rPr>
  </w:style>
  <w:style w:type="character" w:customStyle="1" w:styleId="KommentarthemaZchn">
    <w:name w:val="Kommentarthema Zchn"/>
    <w:basedOn w:val="KommentartextZchn"/>
    <w:link w:val="Kommentarthema"/>
    <w:semiHidden/>
    <w:rsid w:val="00E44E31"/>
    <w:rPr>
      <w:rFonts w:cs="System"/>
      <w:b/>
      <w:bCs/>
      <w:spacing w:val="2"/>
      <w:sz w:val="20"/>
      <w:szCs w:val="20"/>
    </w:rPr>
  </w:style>
  <w:style w:type="paragraph" w:styleId="berarbeitung">
    <w:name w:val="Revision"/>
    <w:hidden/>
    <w:uiPriority w:val="99"/>
    <w:semiHidden/>
    <w:rsid w:val="00C707E4"/>
    <w:pPr>
      <w:spacing w:after="0" w:line="240" w:lineRule="auto"/>
    </w:pPr>
    <w:rPr>
      <w:rFonts w:cs="System"/>
      <w:bCs/>
      <w:spacing w:val="2"/>
      <w:sz w:val="21"/>
    </w:rPr>
  </w:style>
  <w:style w:type="paragraph" w:customStyle="1" w:styleId="GrosserTitel">
    <w:name w:val="Grosser Titel"/>
    <w:basedOn w:val="Standard"/>
    <w:next w:val="Standard"/>
    <w:rsid w:val="005344B6"/>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ex.sites.be.ch/frontend/versions/753/art153?local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taxinfo.sv.fin.be.ch/taxinfo/display/taxinfofr/Renseignements+tir%C3%A9s+du+registre+de+l%27imp%C3%B4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Publikation%20ohne%20Titelbild%20BE.dotm"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0356D02-A92C-4F64-B03A-2E0F3C44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 ohne Titelbild BE.dotm</Template>
  <TotalTime>0</TotalTime>
  <Pages>15</Pages>
  <Words>2754</Words>
  <Characters>17357</Characters>
  <Application>Microsoft Office Word</Application>
  <DocSecurity>0</DocSecurity>
  <Lines>144</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Règlement concernant les émoluments</vt:lpstr>
      <vt:lpstr>Règlement concernant les émoluments</vt:lpstr>
    </vt:vector>
  </TitlesOfParts>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concernant les émoluments</dc:title>
  <dc:creator/>
  <dc:description/>
  <cp:lastModifiedBy>Zurbuchen Kathrin, DIJ-AGR-GeM</cp:lastModifiedBy>
  <cp:revision>12</cp:revision>
  <cp:lastPrinted>2019-09-11T20:00:00Z</cp:lastPrinted>
  <dcterms:created xsi:type="dcterms:W3CDTF">2023-05-31T06:53:00Z</dcterms:created>
  <dcterms:modified xsi:type="dcterms:W3CDTF">2023-06-27T07:08:00Z</dcterms:modified>
</cp:coreProperties>
</file>