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tblLayout w:type="fixed"/>
        <w:tblCellMar>
          <w:left w:w="56" w:type="dxa"/>
          <w:right w:w="56" w:type="dxa"/>
        </w:tblCellMar>
        <w:tblLook w:val="0000" w:firstRow="0" w:lastRow="0" w:firstColumn="0" w:lastColumn="0" w:noHBand="0" w:noVBand="0"/>
      </w:tblPr>
      <w:tblGrid>
        <w:gridCol w:w="3059"/>
        <w:gridCol w:w="2265"/>
        <w:gridCol w:w="443"/>
        <w:gridCol w:w="3793"/>
      </w:tblGrid>
      <w:tr w:rsidR="00E72A05" w:rsidRPr="00540DF7">
        <w:trPr>
          <w:cantSplit/>
          <w:trHeight w:hRule="exact" w:val="1200"/>
        </w:trPr>
        <w:tc>
          <w:tcPr>
            <w:tcW w:w="3059" w:type="dxa"/>
          </w:tcPr>
          <w:p w:rsidR="00E72A05" w:rsidRPr="00540DF7" w:rsidRDefault="00E72A05">
            <w:pPr>
              <w:pStyle w:val="Pieddepage"/>
              <w:rPr>
                <w:b/>
                <w:lang w:val="fr-FR"/>
              </w:rPr>
            </w:pPr>
            <w:bookmarkStart w:id="0" w:name="Direktion"/>
            <w:bookmarkStart w:id="1" w:name="_GoBack"/>
            <w:bookmarkEnd w:id="0"/>
            <w:bookmarkEnd w:id="1"/>
            <w:r w:rsidRPr="00540DF7">
              <w:rPr>
                <w:b/>
                <w:lang w:val="fr-FR"/>
              </w:rPr>
              <w:t>Direction de la justice, des</w:t>
            </w:r>
          </w:p>
          <w:p w:rsidR="00E72A05" w:rsidRPr="00540DF7" w:rsidRDefault="00E72A05">
            <w:pPr>
              <w:pStyle w:val="Pieddepage"/>
              <w:rPr>
                <w:b/>
                <w:lang w:val="fr-FR"/>
              </w:rPr>
            </w:pPr>
            <w:r w:rsidRPr="00540DF7">
              <w:rPr>
                <w:b/>
                <w:lang w:val="fr-FR"/>
              </w:rPr>
              <w:t>affaires communales et des</w:t>
            </w:r>
          </w:p>
          <w:p w:rsidR="00E72A05" w:rsidRPr="00540DF7" w:rsidRDefault="00E72A05">
            <w:pPr>
              <w:pStyle w:val="Pieddepage"/>
              <w:rPr>
                <w:b/>
                <w:lang w:val="fr-FR"/>
              </w:rPr>
            </w:pPr>
            <w:r w:rsidRPr="00540DF7">
              <w:rPr>
                <w:b/>
                <w:lang w:val="fr-FR"/>
              </w:rPr>
              <w:t>affaires ecclésiastiques</w:t>
            </w:r>
          </w:p>
          <w:p w:rsidR="00E72A05" w:rsidRPr="00540DF7" w:rsidRDefault="00E72A05">
            <w:pPr>
              <w:pStyle w:val="Pieddepage"/>
              <w:rPr>
                <w:b/>
                <w:lang w:val="fr-FR"/>
              </w:rPr>
            </w:pPr>
            <w:r w:rsidRPr="00540DF7">
              <w:rPr>
                <w:b/>
                <w:lang w:val="fr-FR"/>
              </w:rPr>
              <w:t>du canton de Berne</w:t>
            </w:r>
          </w:p>
          <w:p w:rsidR="00E72A05" w:rsidRPr="00540DF7" w:rsidRDefault="00E72A05">
            <w:pPr>
              <w:pStyle w:val="Pieddepage"/>
              <w:rPr>
                <w:b/>
                <w:lang w:val="fr-FR"/>
              </w:rPr>
            </w:pPr>
          </w:p>
          <w:p w:rsidR="00E72A05" w:rsidRPr="00540DF7" w:rsidRDefault="00E72A05">
            <w:pPr>
              <w:pStyle w:val="Pieddepage"/>
              <w:rPr>
                <w:lang w:val="fr-FR"/>
              </w:rPr>
            </w:pPr>
          </w:p>
        </w:tc>
        <w:tc>
          <w:tcPr>
            <w:tcW w:w="2265" w:type="dxa"/>
          </w:tcPr>
          <w:p w:rsidR="00E72A05" w:rsidRPr="00540DF7" w:rsidRDefault="00E72A05">
            <w:pPr>
              <w:rPr>
                <w:lang w:val="fr-FR"/>
              </w:rPr>
            </w:pPr>
          </w:p>
        </w:tc>
        <w:tc>
          <w:tcPr>
            <w:tcW w:w="443" w:type="dxa"/>
          </w:tcPr>
          <w:p w:rsidR="00E72A05" w:rsidRPr="00540DF7" w:rsidRDefault="00E72A05">
            <w:pPr>
              <w:rPr>
                <w:lang w:val="fr-FR"/>
              </w:rPr>
            </w:pPr>
          </w:p>
        </w:tc>
        <w:tc>
          <w:tcPr>
            <w:tcW w:w="3793" w:type="dxa"/>
          </w:tcPr>
          <w:p w:rsidR="00E72A05" w:rsidRPr="00540DF7" w:rsidRDefault="00047726">
            <w:r>
              <w:t>N° ISCB</w:t>
            </w:r>
            <w:r w:rsidR="00E72A05" w:rsidRPr="00540DF7">
              <w:t xml:space="preserve"> </w:t>
            </w:r>
            <w:bookmarkStart w:id="2" w:name="BSIG"/>
            <w:bookmarkEnd w:id="2"/>
            <w:r w:rsidR="00E72A05" w:rsidRPr="00540DF7">
              <w:t>1/152.04/1.1</w:t>
            </w:r>
          </w:p>
        </w:tc>
      </w:tr>
      <w:tr w:rsidR="00E72A05" w:rsidRPr="00540DF7">
        <w:trPr>
          <w:cantSplit/>
          <w:trHeight w:hRule="exact" w:val="1200"/>
        </w:trPr>
        <w:tc>
          <w:tcPr>
            <w:tcW w:w="3059" w:type="dxa"/>
          </w:tcPr>
          <w:p w:rsidR="00E72A05" w:rsidRPr="00132F22" w:rsidRDefault="00C201C6">
            <w:pPr>
              <w:rPr>
                <w:lang w:val="fr-FR"/>
              </w:rPr>
            </w:pPr>
            <w:bookmarkStart w:id="3" w:name="Amt"/>
            <w:bookmarkEnd w:id="3"/>
            <w:r w:rsidRPr="00132F22">
              <w:rPr>
                <w:lang w:val="fr-FR"/>
              </w:rPr>
              <w:t xml:space="preserve">Office des affaires communales et de l’organisation du territoire </w:t>
            </w:r>
          </w:p>
          <w:p w:rsidR="00E72A05" w:rsidRPr="00132F22" w:rsidRDefault="00C201C6">
            <w:pPr>
              <w:rPr>
                <w:lang w:val="fr-FR"/>
              </w:rPr>
            </w:pPr>
            <w:r w:rsidRPr="00132F22">
              <w:rPr>
                <w:lang w:val="fr-FR"/>
              </w:rPr>
              <w:t>Nydegg</w:t>
            </w:r>
            <w:r w:rsidR="00E72A05" w:rsidRPr="00132F22">
              <w:rPr>
                <w:lang w:val="fr-FR"/>
              </w:rPr>
              <w:t xml:space="preserve">asse </w:t>
            </w:r>
            <w:r w:rsidRPr="00132F22">
              <w:rPr>
                <w:lang w:val="fr-FR"/>
              </w:rPr>
              <w:t>11/13</w:t>
            </w:r>
          </w:p>
          <w:p w:rsidR="00E72A05" w:rsidRPr="00132F22" w:rsidRDefault="00E72A05">
            <w:r w:rsidRPr="00132F22">
              <w:t>3011 Berne</w:t>
            </w:r>
          </w:p>
          <w:p w:rsidR="00E72A05" w:rsidRPr="00132F22" w:rsidRDefault="00E72A05"/>
          <w:p w:rsidR="00E72A05" w:rsidRPr="00132F22" w:rsidRDefault="00E72A05"/>
        </w:tc>
        <w:tc>
          <w:tcPr>
            <w:tcW w:w="2265" w:type="dxa"/>
          </w:tcPr>
          <w:p w:rsidR="00E72A05" w:rsidRPr="00132F22" w:rsidRDefault="00E72A05"/>
        </w:tc>
        <w:tc>
          <w:tcPr>
            <w:tcW w:w="443" w:type="dxa"/>
          </w:tcPr>
          <w:p w:rsidR="00E72A05" w:rsidRPr="00132F22" w:rsidRDefault="00E72A05"/>
        </w:tc>
        <w:tc>
          <w:tcPr>
            <w:tcW w:w="3793" w:type="dxa"/>
          </w:tcPr>
          <w:p w:rsidR="00E72A05" w:rsidRPr="00132F22" w:rsidRDefault="003C5AEE">
            <w:bookmarkStart w:id="4" w:name="Datum"/>
            <w:bookmarkEnd w:id="4"/>
            <w:r>
              <w:t>14 février 2013</w:t>
            </w:r>
            <w:r w:rsidR="00EB553C">
              <w:t xml:space="preserve"> </w:t>
            </w:r>
          </w:p>
          <w:p w:rsidR="00E72A05" w:rsidRPr="00132F22" w:rsidRDefault="00E72A05"/>
          <w:p w:rsidR="00E72A05" w:rsidRPr="00132F22" w:rsidRDefault="00E72A05"/>
        </w:tc>
      </w:tr>
      <w:tr w:rsidR="00E72A05" w:rsidRPr="00540DF7">
        <w:trPr>
          <w:cantSplit/>
        </w:trPr>
        <w:tc>
          <w:tcPr>
            <w:tcW w:w="3059" w:type="dxa"/>
          </w:tcPr>
          <w:p w:rsidR="00E72A05" w:rsidRPr="00540DF7" w:rsidRDefault="00E72A05"/>
        </w:tc>
        <w:tc>
          <w:tcPr>
            <w:tcW w:w="2265" w:type="dxa"/>
          </w:tcPr>
          <w:p w:rsidR="00E72A05" w:rsidRPr="00540DF7" w:rsidRDefault="00E72A05"/>
        </w:tc>
        <w:tc>
          <w:tcPr>
            <w:tcW w:w="443" w:type="dxa"/>
          </w:tcPr>
          <w:p w:rsidR="00E72A05" w:rsidRPr="00540DF7" w:rsidRDefault="00E72A05"/>
        </w:tc>
        <w:tc>
          <w:tcPr>
            <w:tcW w:w="3793" w:type="dxa"/>
          </w:tcPr>
          <w:p w:rsidR="00E72A05" w:rsidRPr="00540DF7" w:rsidRDefault="00E72A05">
            <w:pPr>
              <w:rPr>
                <w:rFonts w:ascii="Times New Roman" w:hAnsi="Times New Roman"/>
              </w:rPr>
            </w:pPr>
            <w:r w:rsidRPr="00540DF7">
              <w:fldChar w:fldCharType="begin"/>
            </w:r>
            <w:r w:rsidRPr="00540DF7">
              <w:fldChar w:fldCharType="end"/>
            </w:r>
          </w:p>
        </w:tc>
      </w:tr>
      <w:tr w:rsidR="00E72A05" w:rsidRPr="00540DF7">
        <w:trPr>
          <w:cantSplit/>
        </w:trPr>
        <w:tc>
          <w:tcPr>
            <w:tcW w:w="3059" w:type="dxa"/>
          </w:tcPr>
          <w:p w:rsidR="00E72A05" w:rsidRPr="00540DF7" w:rsidRDefault="00E72A05">
            <w:pPr>
              <w:rPr>
                <w:lang w:val="fr-FR"/>
              </w:rPr>
            </w:pPr>
            <w:r w:rsidRPr="00540DF7">
              <w:rPr>
                <w:b/>
                <w:lang w:val="fr-FR"/>
              </w:rPr>
              <w:t>Pour tout renseignement:</w:t>
            </w:r>
            <w:r w:rsidRPr="00540DF7">
              <w:fldChar w:fldCharType="begin"/>
            </w:r>
            <w:r w:rsidRPr="00540DF7">
              <w:fldChar w:fldCharType="end"/>
            </w:r>
          </w:p>
          <w:p w:rsidR="00E72A05" w:rsidRPr="00540DF7" w:rsidRDefault="00C201C6">
            <w:pPr>
              <w:rPr>
                <w:lang w:val="fr-FR"/>
              </w:rPr>
            </w:pPr>
            <w:bookmarkStart w:id="5" w:name="Kontaktstelle"/>
            <w:bookmarkEnd w:id="5"/>
            <w:r w:rsidRPr="00540DF7">
              <w:rPr>
                <w:lang w:val="fr-FR"/>
              </w:rPr>
              <w:t xml:space="preserve">Service des affaires communales </w:t>
            </w:r>
          </w:p>
          <w:p w:rsidR="00E72A05" w:rsidRPr="00540DF7" w:rsidRDefault="00E72A05">
            <w:pPr>
              <w:rPr>
                <w:lang w:val="fr-FR"/>
              </w:rPr>
            </w:pPr>
            <w:r w:rsidRPr="00540DF7">
              <w:rPr>
                <w:lang w:val="fr-FR"/>
              </w:rPr>
              <w:t>031 633 7</w:t>
            </w:r>
            <w:r w:rsidR="00C201C6" w:rsidRPr="00540DF7">
              <w:rPr>
                <w:lang w:val="fr-FR"/>
              </w:rPr>
              <w:t>7 82</w:t>
            </w:r>
          </w:p>
          <w:p w:rsidR="00E72A05" w:rsidRPr="00540DF7" w:rsidRDefault="00C201C6">
            <w:pPr>
              <w:rPr>
                <w:lang w:val="fr-FR"/>
              </w:rPr>
            </w:pPr>
            <w:r w:rsidRPr="00540DF7">
              <w:rPr>
                <w:lang w:val="fr-FR"/>
              </w:rPr>
              <w:t>gem.agr@</w:t>
            </w:r>
            <w:r w:rsidR="00E72A05" w:rsidRPr="00540DF7">
              <w:rPr>
                <w:lang w:val="fr-FR"/>
              </w:rPr>
              <w:t>jgk.be.ch</w:t>
            </w:r>
          </w:p>
        </w:tc>
        <w:tc>
          <w:tcPr>
            <w:tcW w:w="2265" w:type="dxa"/>
          </w:tcPr>
          <w:p w:rsidR="00E72A05" w:rsidRPr="00540DF7" w:rsidRDefault="00E72A05">
            <w:pPr>
              <w:rPr>
                <w:lang w:val="fr-FR"/>
              </w:rPr>
            </w:pPr>
          </w:p>
        </w:tc>
        <w:tc>
          <w:tcPr>
            <w:tcW w:w="443" w:type="dxa"/>
          </w:tcPr>
          <w:p w:rsidR="00E72A05" w:rsidRPr="00540DF7" w:rsidRDefault="00E72A05">
            <w:pPr>
              <w:rPr>
                <w:lang w:val="fr-FR"/>
              </w:rPr>
            </w:pPr>
          </w:p>
        </w:tc>
        <w:tc>
          <w:tcPr>
            <w:tcW w:w="3793" w:type="dxa"/>
          </w:tcPr>
          <w:p w:rsidR="00E72A05" w:rsidRPr="00540DF7" w:rsidRDefault="00F12FAB">
            <w:pPr>
              <w:rPr>
                <w:b/>
                <w:lang w:val="fr-FR"/>
              </w:rPr>
            </w:pPr>
            <w:r>
              <w:rPr>
                <w:b/>
                <w:lang w:val="fr-FR"/>
              </w:rPr>
              <w:t>Destinataires</w:t>
            </w:r>
            <w:r w:rsidR="00E72A05" w:rsidRPr="00540DF7">
              <w:rPr>
                <w:b/>
                <w:lang w:val="fr-FR"/>
              </w:rPr>
              <w:t>:</w:t>
            </w:r>
          </w:p>
          <w:p w:rsidR="00E72A05" w:rsidRDefault="00F12FAB" w:rsidP="00F12FAB">
            <w:pPr>
              <w:numPr>
                <w:ilvl w:val="0"/>
                <w:numId w:val="1"/>
              </w:numPr>
              <w:tabs>
                <w:tab w:val="clear" w:pos="720"/>
                <w:tab w:val="num" w:pos="187"/>
              </w:tabs>
              <w:ind w:left="187" w:hanging="187"/>
              <w:rPr>
                <w:lang w:val="fr-FR"/>
              </w:rPr>
            </w:pPr>
            <w:bookmarkStart w:id="6" w:name="Stichworte"/>
            <w:bookmarkEnd w:id="6"/>
            <w:r>
              <w:rPr>
                <w:lang w:val="fr-FR"/>
              </w:rPr>
              <w:t>Communes municipales et communes mixtes</w:t>
            </w:r>
          </w:p>
          <w:p w:rsidR="00F12FAB" w:rsidRDefault="00F12FAB" w:rsidP="00F12FAB">
            <w:pPr>
              <w:numPr>
                <w:ilvl w:val="0"/>
                <w:numId w:val="1"/>
              </w:numPr>
              <w:tabs>
                <w:tab w:val="clear" w:pos="720"/>
                <w:tab w:val="num" w:pos="187"/>
              </w:tabs>
              <w:ind w:left="187" w:hanging="187"/>
              <w:rPr>
                <w:lang w:val="fr-FR"/>
              </w:rPr>
            </w:pPr>
            <w:r>
              <w:rPr>
                <w:lang w:val="fr-FR"/>
              </w:rPr>
              <w:t>Préfectures</w:t>
            </w:r>
          </w:p>
          <w:p w:rsidR="00F12FAB" w:rsidRPr="00540DF7" w:rsidRDefault="00F12FAB" w:rsidP="00F12FAB">
            <w:pPr>
              <w:numPr>
                <w:ilvl w:val="0"/>
                <w:numId w:val="1"/>
              </w:numPr>
              <w:tabs>
                <w:tab w:val="clear" w:pos="720"/>
                <w:tab w:val="num" w:pos="187"/>
              </w:tabs>
              <w:ind w:left="187" w:hanging="187"/>
              <w:rPr>
                <w:lang w:val="fr-FR"/>
              </w:rPr>
            </w:pPr>
            <w:r>
              <w:rPr>
                <w:lang w:val="fr-FR"/>
              </w:rPr>
              <w:t>Divers abonnés</w:t>
            </w:r>
          </w:p>
        </w:tc>
      </w:tr>
    </w:tbl>
    <w:p w:rsidR="00E72A05" w:rsidRPr="00540DF7" w:rsidRDefault="00E72A05">
      <w:pPr>
        <w:pBdr>
          <w:bottom w:val="single" w:sz="6" w:space="10" w:color="auto"/>
        </w:pBdr>
        <w:tabs>
          <w:tab w:val="clear" w:pos="5800"/>
        </w:tabs>
        <w:rPr>
          <w:lang w:val="fr-FR"/>
        </w:rPr>
      </w:pPr>
      <w:r w:rsidRPr="00540DF7">
        <w:rPr>
          <w:lang w:val="fr-FR"/>
        </w:rPr>
        <w:tab/>
      </w:r>
    </w:p>
    <w:p w:rsidR="00E72A05" w:rsidRPr="00540DF7" w:rsidRDefault="00E72A05">
      <w:pPr>
        <w:rPr>
          <w:lang w:val="fr-FR"/>
        </w:rPr>
      </w:pPr>
    </w:p>
    <w:p w:rsidR="00E72A05" w:rsidRPr="00540DF7" w:rsidRDefault="00E72A05">
      <w:pPr>
        <w:rPr>
          <w:sz w:val="20"/>
          <w:lang w:val="fr-FR"/>
        </w:rPr>
      </w:pPr>
    </w:p>
    <w:p w:rsidR="00E72A05" w:rsidRPr="00540DF7" w:rsidRDefault="00E72A05">
      <w:pPr>
        <w:rPr>
          <w:sz w:val="20"/>
          <w:lang w:val="fr-FR"/>
        </w:rPr>
      </w:pPr>
    </w:p>
    <w:p w:rsidR="00EB553C" w:rsidRDefault="00E72A05" w:rsidP="00F12FAB">
      <w:pPr>
        <w:ind w:right="-29"/>
        <w:rPr>
          <w:b/>
          <w:sz w:val="20"/>
          <w:lang w:val="fr-FR"/>
        </w:rPr>
      </w:pPr>
      <w:bookmarkStart w:id="7" w:name="Charakter"/>
      <w:bookmarkEnd w:id="7"/>
      <w:r w:rsidRPr="00540DF7">
        <w:rPr>
          <w:b/>
          <w:sz w:val="20"/>
          <w:lang w:val="fr-FR"/>
        </w:rPr>
        <w:t>Règlement type sur la protection des</w:t>
      </w:r>
      <w:r w:rsidR="00C201C6" w:rsidRPr="00540DF7">
        <w:rPr>
          <w:b/>
          <w:sz w:val="20"/>
          <w:lang w:val="fr-FR"/>
        </w:rPr>
        <w:t xml:space="preserve"> </w:t>
      </w:r>
      <w:r w:rsidRPr="00540DF7">
        <w:rPr>
          <w:b/>
          <w:sz w:val="20"/>
          <w:lang w:val="fr-FR"/>
        </w:rPr>
        <w:t>données pour communes municipales et communes</w:t>
      </w:r>
    </w:p>
    <w:p w:rsidR="00E72A05" w:rsidRPr="00540DF7" w:rsidRDefault="00E72A05" w:rsidP="00F12FAB">
      <w:pPr>
        <w:ind w:right="-29"/>
        <w:rPr>
          <w:sz w:val="20"/>
          <w:lang w:val="fr-FR"/>
        </w:rPr>
      </w:pPr>
      <w:r w:rsidRPr="00540DF7">
        <w:rPr>
          <w:b/>
          <w:sz w:val="20"/>
          <w:lang w:val="fr-FR"/>
        </w:rPr>
        <w:t>mixtes</w:t>
      </w:r>
    </w:p>
    <w:p w:rsidR="00E72A05" w:rsidRPr="00540DF7" w:rsidRDefault="00E72A05">
      <w:pPr>
        <w:rPr>
          <w:sz w:val="20"/>
          <w:lang w:val="fr-FR"/>
        </w:rPr>
      </w:pPr>
    </w:p>
    <w:p w:rsidR="00EB553C" w:rsidRDefault="0096240C" w:rsidP="00EB553C">
      <w:pPr>
        <w:pStyle w:val="Wappen"/>
        <w:framePr w:wrap="auto" w:x="358"/>
      </w:pPr>
      <w:r>
        <w:rPr>
          <w:noProof/>
          <w:lang w:eastAsia="de-DE"/>
        </w:rPr>
        <w:drawing>
          <wp:inline distT="0" distB="0" distL="0" distR="0">
            <wp:extent cx="600075" cy="676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p w:rsidR="00E72A05" w:rsidRPr="00540DF7" w:rsidRDefault="00E72A05">
      <w:pPr>
        <w:rPr>
          <w:sz w:val="20"/>
          <w:lang w:val="fr-FR"/>
        </w:rPr>
      </w:pPr>
    </w:p>
    <w:p w:rsidR="00E72A05" w:rsidRPr="00540DF7" w:rsidRDefault="00E72A05">
      <w:pPr>
        <w:rPr>
          <w:sz w:val="20"/>
          <w:lang w:val="fr-FR"/>
        </w:rPr>
      </w:pPr>
    </w:p>
    <w:p w:rsidR="00E72A05" w:rsidRPr="00540DF7" w:rsidRDefault="00E72A05">
      <w:pPr>
        <w:rPr>
          <w:sz w:val="22"/>
          <w:lang w:val="fr-FR"/>
        </w:rPr>
      </w:pPr>
      <w:bookmarkStart w:id="8" w:name="Titel"/>
      <w:bookmarkEnd w:id="8"/>
      <w:r w:rsidRPr="00540DF7">
        <w:rPr>
          <w:b/>
          <w:sz w:val="22"/>
          <w:lang w:val="fr-FR"/>
        </w:rPr>
        <w:t>Règlement sur la protection des données (RPD) de la commune .......de .......</w:t>
      </w:r>
    </w:p>
    <w:p w:rsidR="00E72A05" w:rsidRPr="00540DF7" w:rsidRDefault="00E72A05">
      <w:pPr>
        <w:rPr>
          <w:sz w:val="20"/>
          <w:lang w:val="fr-FR"/>
        </w:rPr>
      </w:pPr>
    </w:p>
    <w:p w:rsidR="00E72A05" w:rsidRPr="00540DF7" w:rsidRDefault="00E72A05">
      <w:pPr>
        <w:rPr>
          <w:sz w:val="20"/>
          <w:lang w:val="fr-FR"/>
        </w:rPr>
      </w:pPr>
    </w:p>
    <w:p w:rsidR="00E72A05" w:rsidRPr="00540DF7" w:rsidRDefault="00E72A05">
      <w:pPr>
        <w:rPr>
          <w:sz w:val="20"/>
          <w:lang w:val="fr-FR"/>
        </w:rPr>
      </w:pPr>
    </w:p>
    <w:tbl>
      <w:tblPr>
        <w:tblW w:w="9284" w:type="dxa"/>
        <w:tblLayout w:type="fixed"/>
        <w:tblCellMar>
          <w:left w:w="70" w:type="dxa"/>
          <w:right w:w="70" w:type="dxa"/>
        </w:tblCellMar>
        <w:tblLook w:val="0000" w:firstRow="0" w:lastRow="0" w:firstColumn="0" w:lastColumn="0" w:noHBand="0" w:noVBand="0"/>
      </w:tblPr>
      <w:tblGrid>
        <w:gridCol w:w="2339"/>
        <w:gridCol w:w="1417"/>
        <w:gridCol w:w="5528"/>
      </w:tblGrid>
      <w:tr w:rsidR="00E72A05" w:rsidRPr="001E7F3A">
        <w:trPr>
          <w:cantSplit/>
        </w:trPr>
        <w:tc>
          <w:tcPr>
            <w:tcW w:w="2339" w:type="dxa"/>
          </w:tcPr>
          <w:p w:rsidR="00E72A05" w:rsidRPr="00540DF7" w:rsidRDefault="00E72A05">
            <w:pPr>
              <w:rPr>
                <w:sz w:val="20"/>
              </w:rPr>
            </w:pPr>
            <w:bookmarkStart w:id="9" w:name="TextAnfang"/>
            <w:bookmarkEnd w:id="9"/>
            <w:r w:rsidRPr="00540DF7">
              <w:rPr>
                <w:sz w:val="20"/>
              </w:rPr>
              <w:t>Listes</w:t>
            </w:r>
          </w:p>
          <w:p w:rsidR="00E72A05" w:rsidRPr="00540DF7" w:rsidRDefault="00E72A05">
            <w:pPr>
              <w:rPr>
                <w:sz w:val="20"/>
              </w:rPr>
            </w:pPr>
            <w:r w:rsidRPr="00540DF7">
              <w:rPr>
                <w:i/>
                <w:sz w:val="20"/>
              </w:rPr>
              <w:t>a</w:t>
            </w:r>
            <w:r w:rsidRPr="00540DF7">
              <w:rPr>
                <w:sz w:val="20"/>
              </w:rPr>
              <w:t xml:space="preserve"> Principe</w:t>
            </w:r>
          </w:p>
        </w:tc>
        <w:tc>
          <w:tcPr>
            <w:tcW w:w="1417" w:type="dxa"/>
          </w:tcPr>
          <w:p w:rsidR="00E72A05" w:rsidRPr="00540DF7" w:rsidRDefault="00E72A05">
            <w:pPr>
              <w:rPr>
                <w:b/>
                <w:sz w:val="20"/>
              </w:rPr>
            </w:pPr>
            <w:r w:rsidRPr="00540DF7">
              <w:rPr>
                <w:b/>
                <w:sz w:val="20"/>
              </w:rPr>
              <w:t>Art</w:t>
            </w:r>
            <w:r w:rsidR="00850BBA" w:rsidRPr="00540DF7">
              <w:rPr>
                <w:b/>
                <w:sz w:val="20"/>
              </w:rPr>
              <w:t>.</w:t>
            </w:r>
            <w:r w:rsidRPr="00540DF7">
              <w:rPr>
                <w:b/>
                <w:sz w:val="20"/>
              </w:rPr>
              <w:t xml:space="preserve"> </w:t>
            </w:r>
            <w:r w:rsidR="00850BBA" w:rsidRPr="00540DF7">
              <w:rPr>
                <w:b/>
                <w:sz w:val="20"/>
              </w:rPr>
              <w:t>1</w:t>
            </w:r>
          </w:p>
          <w:p w:rsidR="00E72A05" w:rsidRPr="00540DF7" w:rsidRDefault="00E72A05">
            <w:pPr>
              <w:rPr>
                <w:b/>
                <w:sz w:val="20"/>
              </w:rPr>
            </w:pPr>
          </w:p>
        </w:tc>
        <w:tc>
          <w:tcPr>
            <w:tcW w:w="5528" w:type="dxa"/>
          </w:tcPr>
          <w:p w:rsidR="00E72A05" w:rsidRPr="00540DF7" w:rsidRDefault="00E72A05">
            <w:pPr>
              <w:spacing w:after="240"/>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 xml:space="preserve">La commune est autorisée à communiquer des listes (données organisées systématiquement) à des </w:t>
            </w:r>
            <w:r w:rsidR="0094217B">
              <w:rPr>
                <w:sz w:val="20"/>
                <w:lang w:val="fr-FR"/>
              </w:rPr>
              <w:t xml:space="preserve">personnes privées. </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Elle n'est pas autorisée à communiquer des données à des fins commerciales.</w:t>
            </w:r>
          </w:p>
        </w:tc>
      </w:tr>
      <w:tr w:rsidR="00E72A05" w:rsidRPr="00540DF7">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rPr>
                <w:sz w:val="20"/>
                <w:lang w:val="fr-FR"/>
              </w:rPr>
            </w:pPr>
            <w:r w:rsidRPr="00540DF7">
              <w:rPr>
                <w:position w:val="6"/>
                <w:szCs w:val="18"/>
                <w:lang w:val="fr-FR"/>
              </w:rPr>
              <w:t>3</w:t>
            </w:r>
            <w:r w:rsidR="0087098D" w:rsidRPr="00540DF7">
              <w:rPr>
                <w:position w:val="6"/>
                <w:szCs w:val="18"/>
                <w:lang w:val="fr-FR"/>
              </w:rPr>
              <w:t xml:space="preserve"> </w:t>
            </w:r>
            <w:r w:rsidRPr="00540DF7">
              <w:rPr>
                <w:sz w:val="20"/>
                <w:lang w:val="fr-FR"/>
              </w:rPr>
              <w:t>La commune tient un répertoire des renseignements co</w:t>
            </w:r>
            <w:r w:rsidRPr="00540DF7">
              <w:rPr>
                <w:sz w:val="20"/>
                <w:lang w:val="fr-FR"/>
              </w:rPr>
              <w:t>m</w:t>
            </w:r>
            <w:r w:rsidRPr="00540DF7">
              <w:rPr>
                <w:sz w:val="20"/>
                <w:lang w:val="fr-FR"/>
              </w:rPr>
              <w:t>muni</w:t>
            </w:r>
            <w:r w:rsidRPr="00540DF7">
              <w:rPr>
                <w:sz w:val="20"/>
                <w:lang w:val="fr-FR"/>
              </w:rPr>
              <w:softHyphen/>
              <w:t>qués sous forme de liste. Ce répertoire contient les indications suivantes:</w:t>
            </w:r>
          </w:p>
          <w:p w:rsidR="00E72A05" w:rsidRPr="00540DF7" w:rsidRDefault="00E72A05">
            <w:pPr>
              <w:rPr>
                <w:sz w:val="20"/>
                <w:lang w:val="fr-FR"/>
              </w:rPr>
            </w:pPr>
            <w:r w:rsidRPr="00540DF7">
              <w:rPr>
                <w:i/>
                <w:sz w:val="20"/>
                <w:lang w:val="fr-FR"/>
              </w:rPr>
              <w:t>a</w:t>
            </w:r>
            <w:r w:rsidRPr="00540DF7">
              <w:rPr>
                <w:sz w:val="20"/>
                <w:lang w:val="fr-FR"/>
              </w:rPr>
              <w:t xml:space="preserve"> le nom du destinataire,</w:t>
            </w:r>
          </w:p>
          <w:p w:rsidR="00E72A05" w:rsidRPr="00540DF7" w:rsidRDefault="00E72A05">
            <w:pPr>
              <w:rPr>
                <w:sz w:val="20"/>
                <w:lang w:val="fr-FR"/>
              </w:rPr>
            </w:pPr>
            <w:r w:rsidRPr="00540DF7">
              <w:rPr>
                <w:i/>
                <w:sz w:val="20"/>
                <w:lang w:val="fr-FR"/>
              </w:rPr>
              <w:t>b</w:t>
            </w:r>
            <w:r w:rsidRPr="00540DF7">
              <w:rPr>
                <w:sz w:val="20"/>
                <w:lang w:val="fr-FR"/>
              </w:rPr>
              <w:t xml:space="preserve"> les critères de sélection,</w:t>
            </w:r>
          </w:p>
          <w:p w:rsidR="00E72A05" w:rsidRPr="00540DF7" w:rsidRDefault="00E72A05">
            <w:pPr>
              <w:rPr>
                <w:sz w:val="20"/>
                <w:lang w:val="fr-FR"/>
              </w:rPr>
            </w:pPr>
            <w:r w:rsidRPr="00540DF7">
              <w:rPr>
                <w:i/>
                <w:sz w:val="20"/>
                <w:lang w:val="fr-FR"/>
              </w:rPr>
              <w:t>c</w:t>
            </w:r>
            <w:r w:rsidRPr="00540DF7">
              <w:rPr>
                <w:sz w:val="20"/>
                <w:lang w:val="fr-FR"/>
              </w:rPr>
              <w:t xml:space="preserve"> le nombre de personnes mentionnées dans la liste,</w:t>
            </w:r>
          </w:p>
          <w:p w:rsidR="00E72A05" w:rsidRPr="00540DF7" w:rsidRDefault="00E72A05">
            <w:pPr>
              <w:rPr>
                <w:sz w:val="20"/>
                <w:lang w:val="fr-FR"/>
              </w:rPr>
            </w:pPr>
            <w:r w:rsidRPr="00540DF7">
              <w:rPr>
                <w:i/>
                <w:sz w:val="20"/>
                <w:lang w:val="fr-FR"/>
              </w:rPr>
              <w:t>d</w:t>
            </w:r>
            <w:r w:rsidRPr="00540DF7">
              <w:rPr>
                <w:sz w:val="20"/>
                <w:lang w:val="fr-FR"/>
              </w:rPr>
              <w:t xml:space="preserve"> la date de la communication.</w:t>
            </w:r>
          </w:p>
          <w:p w:rsidR="00E72A05" w:rsidRPr="00540DF7" w:rsidRDefault="00E72A05">
            <w:pPr>
              <w:spacing w:after="240"/>
              <w:rPr>
                <w:sz w:val="20"/>
              </w:rPr>
            </w:pPr>
            <w:r w:rsidRPr="00540DF7">
              <w:rPr>
                <w:sz w:val="20"/>
              </w:rPr>
              <w:t>Ce répertoire est public.</w:t>
            </w:r>
          </w:p>
        </w:tc>
      </w:tr>
      <w:tr w:rsidR="00E72A05" w:rsidRPr="00540DF7">
        <w:trPr>
          <w:cantSplit/>
        </w:trPr>
        <w:tc>
          <w:tcPr>
            <w:tcW w:w="2339" w:type="dxa"/>
          </w:tcPr>
          <w:p w:rsidR="00E72A05" w:rsidRPr="00540DF7" w:rsidRDefault="00E72A05">
            <w:pPr>
              <w:rPr>
                <w:sz w:val="20"/>
              </w:rPr>
            </w:pPr>
            <w:r w:rsidRPr="00540DF7">
              <w:rPr>
                <w:i/>
                <w:sz w:val="20"/>
              </w:rPr>
              <w:t>b</w:t>
            </w:r>
            <w:r w:rsidRPr="00540DF7">
              <w:rPr>
                <w:sz w:val="20"/>
              </w:rPr>
              <w:t xml:space="preserve"> Procédure</w:t>
            </w:r>
          </w:p>
        </w:tc>
        <w:tc>
          <w:tcPr>
            <w:tcW w:w="1417" w:type="dxa"/>
          </w:tcPr>
          <w:p w:rsidR="00E72A05" w:rsidRPr="00540DF7" w:rsidRDefault="00E72A05">
            <w:pPr>
              <w:rPr>
                <w:b/>
                <w:sz w:val="20"/>
              </w:rPr>
            </w:pPr>
            <w:r w:rsidRPr="00540DF7">
              <w:rPr>
                <w:b/>
                <w:sz w:val="20"/>
              </w:rPr>
              <w:t>Art. 2</w:t>
            </w:r>
          </w:p>
        </w:tc>
        <w:tc>
          <w:tcPr>
            <w:tcW w:w="5528" w:type="dxa"/>
          </w:tcPr>
          <w:p w:rsidR="00E72A05" w:rsidRPr="00540DF7" w:rsidRDefault="00E72A05">
            <w:pPr>
              <w:spacing w:after="240"/>
              <w:rPr>
                <w:sz w:val="20"/>
              </w:rPr>
            </w:pPr>
            <w:r w:rsidRPr="00540DF7">
              <w:rPr>
                <w:sz w:val="20"/>
                <w:lang w:val="fr-FR"/>
              </w:rPr>
              <w:t xml:space="preserve">La première communication de renseignements sous forme de liste fait l'objet d'une décision. </w:t>
            </w:r>
            <w:r w:rsidRPr="00540DF7">
              <w:rPr>
                <w:sz w:val="20"/>
              </w:rPr>
              <w:t>Elle exige le dépôt d'une demande écrite.</w:t>
            </w:r>
          </w:p>
        </w:tc>
      </w:tr>
      <w:tr w:rsidR="00E72A05" w:rsidRPr="001E7F3A">
        <w:trPr>
          <w:cantSplit/>
        </w:trPr>
        <w:tc>
          <w:tcPr>
            <w:tcW w:w="2339" w:type="dxa"/>
          </w:tcPr>
          <w:p w:rsidR="00E72A05" w:rsidRPr="00540DF7" w:rsidRDefault="00E72A05">
            <w:pPr>
              <w:rPr>
                <w:sz w:val="20"/>
              </w:rPr>
            </w:pPr>
            <w:r w:rsidRPr="00540DF7">
              <w:rPr>
                <w:i/>
                <w:sz w:val="20"/>
              </w:rPr>
              <w:t>c</w:t>
            </w:r>
            <w:r w:rsidRPr="00540DF7">
              <w:rPr>
                <w:sz w:val="20"/>
              </w:rPr>
              <w:t xml:space="preserve"> Blocage</w:t>
            </w:r>
          </w:p>
        </w:tc>
        <w:tc>
          <w:tcPr>
            <w:tcW w:w="1417" w:type="dxa"/>
          </w:tcPr>
          <w:p w:rsidR="00E72A05" w:rsidRPr="00540DF7" w:rsidRDefault="00E72A05">
            <w:pPr>
              <w:rPr>
                <w:b/>
                <w:sz w:val="20"/>
              </w:rPr>
            </w:pPr>
            <w:r w:rsidRPr="00540DF7">
              <w:rPr>
                <w:b/>
                <w:sz w:val="20"/>
              </w:rPr>
              <w:t>Art. 3</w:t>
            </w:r>
          </w:p>
        </w:tc>
        <w:tc>
          <w:tcPr>
            <w:tcW w:w="5528" w:type="dxa"/>
          </w:tcPr>
          <w:p w:rsidR="00E72A05" w:rsidRPr="00540DF7" w:rsidRDefault="00E72A05">
            <w:pPr>
              <w:spacing w:after="240"/>
              <w:rPr>
                <w:sz w:val="20"/>
                <w:lang w:val="fr-FR"/>
              </w:rPr>
            </w:pPr>
            <w:r w:rsidRPr="00540DF7">
              <w:rPr>
                <w:sz w:val="20"/>
                <w:lang w:val="fr-FR"/>
              </w:rPr>
              <w:t>Toute personne peut exiger de la commune que les do</w:t>
            </w:r>
            <w:r w:rsidRPr="00540DF7">
              <w:rPr>
                <w:sz w:val="20"/>
                <w:lang w:val="fr-FR"/>
              </w:rPr>
              <w:t>n</w:t>
            </w:r>
            <w:r w:rsidRPr="00540DF7">
              <w:rPr>
                <w:sz w:val="20"/>
                <w:lang w:val="fr-FR"/>
              </w:rPr>
              <w:t>nées la concernant ne figurent pas dans des listes fournies à des p</w:t>
            </w:r>
            <w:r w:rsidR="0094217B">
              <w:rPr>
                <w:sz w:val="20"/>
                <w:lang w:val="fr-FR"/>
              </w:rPr>
              <w:t>ersonnes privées</w:t>
            </w:r>
            <w:r w:rsidRPr="00540DF7">
              <w:rPr>
                <w:sz w:val="20"/>
                <w:lang w:val="fr-FR"/>
              </w:rPr>
              <w:t>. Elle n'est pas tenue de prouver l'existence d'un intérêt digne de protection.</w:t>
            </w:r>
          </w:p>
        </w:tc>
      </w:tr>
      <w:tr w:rsidR="00E72A05" w:rsidRPr="001E7F3A">
        <w:trPr>
          <w:cantSplit/>
        </w:trPr>
        <w:tc>
          <w:tcPr>
            <w:tcW w:w="2339" w:type="dxa"/>
          </w:tcPr>
          <w:p w:rsidR="00E72A05" w:rsidRPr="00540DF7" w:rsidRDefault="00E72A05">
            <w:pPr>
              <w:rPr>
                <w:sz w:val="20"/>
              </w:rPr>
            </w:pPr>
            <w:r w:rsidRPr="00540DF7">
              <w:rPr>
                <w:i/>
                <w:sz w:val="20"/>
              </w:rPr>
              <w:t>d</w:t>
            </w:r>
            <w:r w:rsidRPr="00540DF7">
              <w:rPr>
                <w:sz w:val="20"/>
              </w:rPr>
              <w:t xml:space="preserve"> Contrôle des habitants</w:t>
            </w:r>
          </w:p>
        </w:tc>
        <w:tc>
          <w:tcPr>
            <w:tcW w:w="1417" w:type="dxa"/>
          </w:tcPr>
          <w:p w:rsidR="00E72A05" w:rsidRPr="00540DF7" w:rsidRDefault="00E72A05">
            <w:pPr>
              <w:rPr>
                <w:b/>
                <w:sz w:val="20"/>
              </w:rPr>
            </w:pPr>
            <w:r w:rsidRPr="00540DF7">
              <w:rPr>
                <w:b/>
                <w:sz w:val="20"/>
              </w:rPr>
              <w:t>Art. 4</w:t>
            </w:r>
          </w:p>
        </w:tc>
        <w:tc>
          <w:tcPr>
            <w:tcW w:w="5528" w:type="dxa"/>
          </w:tcPr>
          <w:p w:rsidR="00E72A05" w:rsidRPr="00540DF7" w:rsidRDefault="00E72A05">
            <w:pPr>
              <w:spacing w:after="240"/>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Les listes du contrôle des habitants peuvent contenir les ren</w:t>
            </w:r>
            <w:r w:rsidRPr="00540DF7">
              <w:rPr>
                <w:sz w:val="20"/>
                <w:lang w:val="fr-FR"/>
              </w:rPr>
              <w:softHyphen/>
              <w:t>seignements suivants: nom, prénom, profession, sexe, adresse, état civil, lieu d'origine, dates d'arrivée et de départ, année de naissance.</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Les personnes mentionnées dans une liste de renseign</w:t>
            </w:r>
            <w:r w:rsidRPr="00540DF7">
              <w:rPr>
                <w:sz w:val="20"/>
                <w:lang w:val="fr-FR"/>
              </w:rPr>
              <w:t>e</w:t>
            </w:r>
            <w:r w:rsidRPr="00540DF7">
              <w:rPr>
                <w:sz w:val="20"/>
                <w:lang w:val="fr-FR"/>
              </w:rPr>
              <w:t>ments ne sont pas entendues avant sa communication.</w:t>
            </w:r>
          </w:p>
        </w:tc>
      </w:tr>
    </w:tbl>
    <w:p w:rsidR="00047726" w:rsidRPr="001E7F3A" w:rsidRDefault="00047726">
      <w:pPr>
        <w:rPr>
          <w:lang w:val="fr-CH"/>
        </w:rPr>
      </w:pPr>
    </w:p>
    <w:p w:rsidR="00047726" w:rsidRPr="001E7F3A" w:rsidRDefault="00047726">
      <w:pPr>
        <w:rPr>
          <w:lang w:val="fr-CH"/>
        </w:rPr>
      </w:pPr>
      <w:r w:rsidRPr="001E7F3A">
        <w:rPr>
          <w:lang w:val="fr-CH"/>
        </w:rPr>
        <w:br w:type="page"/>
      </w:r>
    </w:p>
    <w:tbl>
      <w:tblPr>
        <w:tblW w:w="9284" w:type="dxa"/>
        <w:tblLayout w:type="fixed"/>
        <w:tblCellMar>
          <w:left w:w="70" w:type="dxa"/>
          <w:right w:w="70" w:type="dxa"/>
        </w:tblCellMar>
        <w:tblLook w:val="0000" w:firstRow="0" w:lastRow="0" w:firstColumn="0" w:lastColumn="0" w:noHBand="0" w:noVBand="0"/>
      </w:tblPr>
      <w:tblGrid>
        <w:gridCol w:w="2339"/>
        <w:gridCol w:w="1417"/>
        <w:gridCol w:w="5528"/>
      </w:tblGrid>
      <w:tr w:rsidR="00E72A05" w:rsidRPr="001E7F3A">
        <w:trPr>
          <w:cantSplit/>
        </w:trPr>
        <w:tc>
          <w:tcPr>
            <w:tcW w:w="2339" w:type="dxa"/>
          </w:tcPr>
          <w:p w:rsidR="00E72A05" w:rsidRPr="00540DF7" w:rsidRDefault="00E72A05">
            <w:pPr>
              <w:rPr>
                <w:sz w:val="20"/>
              </w:rPr>
            </w:pPr>
            <w:r w:rsidRPr="00540DF7">
              <w:rPr>
                <w:i/>
                <w:sz w:val="20"/>
              </w:rPr>
              <w:lastRenderedPageBreak/>
              <w:t>e</w:t>
            </w:r>
            <w:r w:rsidRPr="00540DF7">
              <w:rPr>
                <w:sz w:val="20"/>
              </w:rPr>
              <w:t xml:space="preserve"> Autres fichiers</w:t>
            </w:r>
          </w:p>
        </w:tc>
        <w:tc>
          <w:tcPr>
            <w:tcW w:w="1417" w:type="dxa"/>
          </w:tcPr>
          <w:p w:rsidR="00E72A05" w:rsidRPr="00540DF7" w:rsidRDefault="00E72A05">
            <w:pPr>
              <w:rPr>
                <w:b/>
                <w:sz w:val="20"/>
              </w:rPr>
            </w:pPr>
            <w:r w:rsidRPr="00540DF7">
              <w:rPr>
                <w:b/>
                <w:sz w:val="20"/>
              </w:rPr>
              <w:t>Art. 5</w:t>
            </w:r>
          </w:p>
        </w:tc>
        <w:tc>
          <w:tcPr>
            <w:tcW w:w="5528" w:type="dxa"/>
          </w:tcPr>
          <w:p w:rsidR="00E72A05" w:rsidRPr="00540DF7" w:rsidRDefault="00E72A05">
            <w:pPr>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La commune est autorisée à communiquer des listes tirées d'autres fichiers à condition</w:t>
            </w:r>
          </w:p>
          <w:p w:rsidR="00E72A05" w:rsidRPr="00540DF7" w:rsidRDefault="00E72A05">
            <w:pPr>
              <w:rPr>
                <w:sz w:val="20"/>
                <w:lang w:val="fr-FR"/>
              </w:rPr>
            </w:pPr>
            <w:r w:rsidRPr="00540DF7">
              <w:rPr>
                <w:i/>
                <w:sz w:val="20"/>
                <w:lang w:val="fr-FR"/>
              </w:rPr>
              <w:t>a</w:t>
            </w:r>
            <w:r w:rsidRPr="00540DF7">
              <w:rPr>
                <w:sz w:val="20"/>
                <w:lang w:val="fr-FR"/>
              </w:rPr>
              <w:t xml:space="preserve"> qu'elles ne contiennent pas de données personnelles pa</w:t>
            </w:r>
            <w:r w:rsidRPr="00540DF7">
              <w:rPr>
                <w:sz w:val="20"/>
                <w:lang w:val="fr-FR"/>
              </w:rPr>
              <w:t>r</w:t>
            </w:r>
            <w:r w:rsidRPr="00540DF7">
              <w:rPr>
                <w:sz w:val="20"/>
                <w:lang w:val="fr-FR"/>
              </w:rPr>
              <w:t>ticu</w:t>
            </w:r>
            <w:r w:rsidRPr="00540DF7">
              <w:rPr>
                <w:sz w:val="20"/>
                <w:lang w:val="fr-FR"/>
              </w:rPr>
              <w:softHyphen/>
              <w:t>lièrement dignes de protection;</w:t>
            </w:r>
          </w:p>
          <w:p w:rsidR="00E72A05" w:rsidRPr="00540DF7" w:rsidRDefault="00E72A05">
            <w:pPr>
              <w:rPr>
                <w:sz w:val="20"/>
                <w:lang w:val="fr-FR"/>
              </w:rPr>
            </w:pPr>
            <w:r w:rsidRPr="00540DF7">
              <w:rPr>
                <w:i/>
                <w:sz w:val="20"/>
                <w:lang w:val="fr-FR"/>
              </w:rPr>
              <w:t>b</w:t>
            </w:r>
            <w:r w:rsidRPr="00540DF7">
              <w:rPr>
                <w:sz w:val="20"/>
                <w:lang w:val="fr-FR"/>
              </w:rPr>
              <w:t xml:space="preserve"> qu'elles ne soient pas soumises à une obligation partic</w:t>
            </w:r>
            <w:r w:rsidRPr="00540DF7">
              <w:rPr>
                <w:sz w:val="20"/>
                <w:lang w:val="fr-FR"/>
              </w:rPr>
              <w:t>u</w:t>
            </w:r>
            <w:r w:rsidRPr="00540DF7">
              <w:rPr>
                <w:sz w:val="20"/>
                <w:lang w:val="fr-FR"/>
              </w:rPr>
              <w:t>lière de garder le secret (secret du vote, secret fiscal);</w:t>
            </w:r>
          </w:p>
          <w:p w:rsidR="00E72A05" w:rsidRPr="00540DF7" w:rsidRDefault="00E72A05">
            <w:pPr>
              <w:rPr>
                <w:sz w:val="20"/>
                <w:lang w:val="fr-FR"/>
              </w:rPr>
            </w:pPr>
            <w:r w:rsidRPr="00540DF7">
              <w:rPr>
                <w:i/>
                <w:sz w:val="20"/>
                <w:lang w:val="fr-FR"/>
              </w:rPr>
              <w:t>c</w:t>
            </w:r>
            <w:r w:rsidRPr="00540DF7">
              <w:rPr>
                <w:sz w:val="20"/>
                <w:lang w:val="fr-FR"/>
              </w:rPr>
              <w:t xml:space="preserve"> qu'aucun intérêt public prépondérant ne s'y oppose;</w:t>
            </w:r>
          </w:p>
          <w:p w:rsidR="00E72A05" w:rsidRPr="00540DF7" w:rsidRDefault="00E72A05">
            <w:pPr>
              <w:spacing w:after="240"/>
              <w:rPr>
                <w:sz w:val="20"/>
                <w:lang w:val="fr-FR"/>
              </w:rPr>
            </w:pPr>
            <w:r w:rsidRPr="00540DF7">
              <w:rPr>
                <w:i/>
                <w:sz w:val="20"/>
                <w:lang w:val="fr-FR"/>
              </w:rPr>
              <w:t xml:space="preserve">d </w:t>
            </w:r>
            <w:r w:rsidRPr="00540DF7">
              <w:rPr>
                <w:sz w:val="20"/>
                <w:lang w:val="fr-FR"/>
              </w:rPr>
              <w:t>qu'aucun intérêt privé prépondérant ne s'y oppose (prote</w:t>
            </w:r>
            <w:r w:rsidRPr="00540DF7">
              <w:rPr>
                <w:sz w:val="20"/>
                <w:lang w:val="fr-FR"/>
              </w:rPr>
              <w:t>c</w:t>
            </w:r>
            <w:r w:rsidRPr="00540DF7">
              <w:rPr>
                <w:sz w:val="20"/>
                <w:lang w:val="fr-FR"/>
              </w:rPr>
              <w:t>tion de la sphère privée, secret commercial ou professio</w:t>
            </w:r>
            <w:r w:rsidRPr="00540DF7">
              <w:rPr>
                <w:sz w:val="20"/>
                <w:lang w:val="fr-FR"/>
              </w:rPr>
              <w:t>n</w:t>
            </w:r>
            <w:r w:rsidRPr="00540DF7">
              <w:rPr>
                <w:sz w:val="20"/>
                <w:lang w:val="fr-FR"/>
              </w:rPr>
              <w:t>nel).</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Avant de communiquer pour la première fois des rense</w:t>
            </w:r>
            <w:r w:rsidRPr="00540DF7">
              <w:rPr>
                <w:sz w:val="20"/>
                <w:lang w:val="fr-FR"/>
              </w:rPr>
              <w:t>i</w:t>
            </w:r>
            <w:r w:rsidRPr="00540DF7">
              <w:rPr>
                <w:sz w:val="20"/>
                <w:lang w:val="fr-FR"/>
              </w:rPr>
              <w:t>gne</w:t>
            </w:r>
            <w:r w:rsidRPr="00540DF7">
              <w:rPr>
                <w:sz w:val="20"/>
                <w:lang w:val="fr-FR"/>
              </w:rPr>
              <w:softHyphen/>
              <w:t>ments sous forme de liste, la commune fournit l'occasion de s'ex</w:t>
            </w:r>
            <w:r w:rsidRPr="00540DF7">
              <w:rPr>
                <w:sz w:val="20"/>
                <w:lang w:val="fr-FR"/>
              </w:rPr>
              <w:softHyphen/>
              <w:t>primer à toutes les personnes mentionnées dans cette liste. Elle peut le faire par le biais d'une publication dans la Feuille officielle du Jura bernois et la feuille officielle d'avis. Elle n'a plus à en</w:t>
            </w:r>
            <w:r w:rsidRPr="00540DF7">
              <w:rPr>
                <w:sz w:val="20"/>
                <w:lang w:val="fr-FR"/>
              </w:rPr>
              <w:softHyphen/>
              <w:t>tendre ces personnes lors de r</w:t>
            </w:r>
            <w:r w:rsidRPr="00540DF7">
              <w:rPr>
                <w:sz w:val="20"/>
                <w:lang w:val="fr-FR"/>
              </w:rPr>
              <w:t>e</w:t>
            </w:r>
            <w:r w:rsidRPr="00540DF7">
              <w:rPr>
                <w:sz w:val="20"/>
                <w:lang w:val="fr-FR"/>
              </w:rPr>
              <w:t>quêtes similaires ultérieures.</w:t>
            </w:r>
          </w:p>
        </w:tc>
      </w:tr>
      <w:tr w:rsidR="00E72A05" w:rsidRPr="001E7F3A">
        <w:trPr>
          <w:cantSplit/>
        </w:trPr>
        <w:tc>
          <w:tcPr>
            <w:tcW w:w="2339" w:type="dxa"/>
          </w:tcPr>
          <w:p w:rsidR="00E72A05" w:rsidRPr="00540DF7" w:rsidRDefault="00E72A05">
            <w:pPr>
              <w:rPr>
                <w:sz w:val="20"/>
              </w:rPr>
            </w:pPr>
            <w:r w:rsidRPr="00540DF7">
              <w:rPr>
                <w:i/>
                <w:sz w:val="20"/>
              </w:rPr>
              <w:t xml:space="preserve">f </w:t>
            </w:r>
            <w:r w:rsidRPr="00540DF7">
              <w:rPr>
                <w:sz w:val="20"/>
              </w:rPr>
              <w:t>Compétence</w:t>
            </w:r>
          </w:p>
        </w:tc>
        <w:tc>
          <w:tcPr>
            <w:tcW w:w="1417" w:type="dxa"/>
          </w:tcPr>
          <w:p w:rsidR="00E72A05" w:rsidRPr="00540DF7" w:rsidRDefault="00E72A05">
            <w:pPr>
              <w:rPr>
                <w:b/>
                <w:sz w:val="20"/>
              </w:rPr>
            </w:pPr>
            <w:r w:rsidRPr="00540DF7">
              <w:rPr>
                <w:b/>
                <w:sz w:val="20"/>
              </w:rPr>
              <w:t>Art. 6</w:t>
            </w:r>
          </w:p>
        </w:tc>
        <w:tc>
          <w:tcPr>
            <w:tcW w:w="5528" w:type="dxa"/>
          </w:tcPr>
          <w:p w:rsidR="00E72A05" w:rsidRPr="00540DF7" w:rsidRDefault="00E72A05">
            <w:pPr>
              <w:spacing w:after="240"/>
              <w:rPr>
                <w:sz w:val="20"/>
                <w:lang w:val="fr-FR"/>
              </w:rPr>
            </w:pPr>
            <w:r w:rsidRPr="00540DF7">
              <w:rPr>
                <w:sz w:val="20"/>
                <w:lang w:val="fr-FR"/>
              </w:rPr>
              <w:t>.................................. rend toutes les décisions concernant la communication de renseignements sous forme de liste et tient le répertoire de ces derniers.</w:t>
            </w:r>
          </w:p>
        </w:tc>
      </w:tr>
      <w:tr w:rsidR="00E72A05" w:rsidRPr="001E7F3A">
        <w:trPr>
          <w:cantSplit/>
        </w:trPr>
        <w:tc>
          <w:tcPr>
            <w:tcW w:w="2339" w:type="dxa"/>
          </w:tcPr>
          <w:p w:rsidR="00E72A05" w:rsidRPr="00540DF7" w:rsidRDefault="00E72A05">
            <w:pPr>
              <w:rPr>
                <w:sz w:val="20"/>
                <w:lang w:val="fr-FR"/>
              </w:rPr>
            </w:pPr>
            <w:r w:rsidRPr="00540DF7">
              <w:rPr>
                <w:sz w:val="20"/>
                <w:lang w:val="fr-FR"/>
              </w:rPr>
              <w:t>Renseignements tirés du contrôle des habi</w:t>
            </w:r>
            <w:r w:rsidRPr="00540DF7">
              <w:rPr>
                <w:sz w:val="20"/>
                <w:lang w:val="fr-FR"/>
              </w:rPr>
              <w:softHyphen/>
              <w:t xml:space="preserve">tants au sujet d'une </w:t>
            </w:r>
          </w:p>
          <w:p w:rsidR="00E72A05" w:rsidRPr="00540DF7" w:rsidRDefault="00E72A05">
            <w:pPr>
              <w:rPr>
                <w:sz w:val="20"/>
              </w:rPr>
            </w:pPr>
            <w:r w:rsidRPr="00540DF7">
              <w:rPr>
                <w:sz w:val="20"/>
              </w:rPr>
              <w:t>personne</w:t>
            </w:r>
          </w:p>
        </w:tc>
        <w:tc>
          <w:tcPr>
            <w:tcW w:w="1417" w:type="dxa"/>
          </w:tcPr>
          <w:p w:rsidR="00E72A05" w:rsidRPr="00540DF7" w:rsidRDefault="00E72A05">
            <w:pPr>
              <w:rPr>
                <w:b/>
                <w:sz w:val="20"/>
              </w:rPr>
            </w:pPr>
            <w:r w:rsidRPr="00540DF7">
              <w:rPr>
                <w:b/>
                <w:sz w:val="20"/>
              </w:rPr>
              <w:t>Art. 7</w:t>
            </w:r>
          </w:p>
        </w:tc>
        <w:tc>
          <w:tcPr>
            <w:tcW w:w="5528" w:type="dxa"/>
          </w:tcPr>
          <w:p w:rsidR="00E72A05" w:rsidRPr="00540DF7" w:rsidRDefault="00E72A05">
            <w:pPr>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Dans le cas des renseignements tirés du contrôle des habitants au sujet d'une personne, la commune est autor</w:t>
            </w:r>
            <w:r w:rsidRPr="00540DF7">
              <w:rPr>
                <w:sz w:val="20"/>
                <w:lang w:val="fr-FR"/>
              </w:rPr>
              <w:t>i</w:t>
            </w:r>
            <w:r w:rsidRPr="00540DF7">
              <w:rPr>
                <w:sz w:val="20"/>
                <w:lang w:val="fr-FR"/>
              </w:rPr>
              <w:t>sée à commu</w:t>
            </w:r>
            <w:r w:rsidRPr="00540DF7">
              <w:rPr>
                <w:sz w:val="20"/>
                <w:lang w:val="fr-FR"/>
              </w:rPr>
              <w:softHyphen/>
              <w:t>niquer, outre les données mentionnées à l'a</w:t>
            </w:r>
            <w:r w:rsidRPr="00540DF7">
              <w:rPr>
                <w:sz w:val="20"/>
                <w:lang w:val="fr-FR"/>
              </w:rPr>
              <w:t>r</w:t>
            </w:r>
            <w:r w:rsidRPr="00540DF7">
              <w:rPr>
                <w:sz w:val="20"/>
                <w:lang w:val="fr-FR"/>
              </w:rPr>
              <w:t xml:space="preserve">ticle 4, </w:t>
            </w:r>
            <w:r w:rsidR="000D52B1">
              <w:rPr>
                <w:sz w:val="20"/>
                <w:lang w:val="fr-FR"/>
              </w:rPr>
              <w:t>alinéa 1</w:t>
            </w:r>
            <w:r w:rsidRPr="00540DF7">
              <w:rPr>
                <w:sz w:val="20"/>
                <w:lang w:val="fr-FR"/>
              </w:rPr>
              <w:t>,</w:t>
            </w:r>
          </w:p>
          <w:p w:rsidR="00594C25" w:rsidRPr="00540DF7" w:rsidRDefault="00E72A05">
            <w:pPr>
              <w:rPr>
                <w:sz w:val="20"/>
                <w:lang w:val="fr-FR"/>
              </w:rPr>
            </w:pPr>
            <w:r w:rsidRPr="00540DF7">
              <w:rPr>
                <w:i/>
                <w:sz w:val="20"/>
                <w:lang w:val="fr-FR"/>
              </w:rPr>
              <w:t>a</w:t>
            </w:r>
            <w:r w:rsidRPr="00540DF7">
              <w:rPr>
                <w:sz w:val="20"/>
                <w:lang w:val="fr-FR"/>
              </w:rPr>
              <w:t xml:space="preserve"> le nouveau domicile dans une autre commune,</w:t>
            </w:r>
          </w:p>
          <w:p w:rsidR="00E72A05" w:rsidRPr="00540DF7" w:rsidRDefault="00594C25">
            <w:pPr>
              <w:rPr>
                <w:sz w:val="20"/>
                <w:lang w:val="fr-FR"/>
              </w:rPr>
            </w:pPr>
            <w:r>
              <w:rPr>
                <w:i/>
                <w:sz w:val="20"/>
                <w:lang w:val="fr-FR"/>
              </w:rPr>
              <w:t>b</w:t>
            </w:r>
            <w:r w:rsidR="00E72A05" w:rsidRPr="00540DF7">
              <w:rPr>
                <w:sz w:val="20"/>
                <w:lang w:val="fr-FR"/>
              </w:rPr>
              <w:t xml:space="preserve"> le titre,</w:t>
            </w:r>
          </w:p>
          <w:p w:rsidR="00E72A05" w:rsidRPr="003C5AEE" w:rsidRDefault="00594C25">
            <w:pPr>
              <w:spacing w:after="240"/>
              <w:rPr>
                <w:sz w:val="20"/>
                <w:lang w:val="fr-FR"/>
              </w:rPr>
            </w:pPr>
            <w:r w:rsidRPr="003C5AEE">
              <w:rPr>
                <w:i/>
                <w:sz w:val="20"/>
                <w:lang w:val="fr-FR"/>
              </w:rPr>
              <w:t>c</w:t>
            </w:r>
            <w:r w:rsidR="00E72A05" w:rsidRPr="003C5AEE">
              <w:rPr>
                <w:sz w:val="20"/>
                <w:lang w:val="fr-FR"/>
              </w:rPr>
              <w:t xml:space="preserve"> la langue.</w:t>
            </w:r>
          </w:p>
        </w:tc>
      </w:tr>
      <w:tr w:rsidR="00E72A05" w:rsidRPr="00540DF7">
        <w:trPr>
          <w:cantSplit/>
        </w:trPr>
        <w:tc>
          <w:tcPr>
            <w:tcW w:w="2339" w:type="dxa"/>
          </w:tcPr>
          <w:p w:rsidR="00E72A05" w:rsidRPr="003C5AEE" w:rsidRDefault="00E72A05">
            <w:pPr>
              <w:rPr>
                <w:sz w:val="20"/>
                <w:lang w:val="fr-FR"/>
              </w:rPr>
            </w:pPr>
          </w:p>
        </w:tc>
        <w:tc>
          <w:tcPr>
            <w:tcW w:w="1417" w:type="dxa"/>
          </w:tcPr>
          <w:p w:rsidR="00E72A05" w:rsidRPr="003C5AEE" w:rsidRDefault="00E72A05">
            <w:pPr>
              <w:rPr>
                <w:b/>
                <w:sz w:val="20"/>
                <w:lang w:val="fr-FR"/>
              </w:rPr>
            </w:pPr>
          </w:p>
        </w:tc>
        <w:tc>
          <w:tcPr>
            <w:tcW w:w="5528" w:type="dxa"/>
          </w:tcPr>
          <w:p w:rsidR="00E72A05" w:rsidRPr="00540DF7" w:rsidRDefault="00E72A05">
            <w:pPr>
              <w:spacing w:after="240"/>
              <w:rPr>
                <w:sz w:val="20"/>
              </w:rPr>
            </w:pPr>
            <w:r w:rsidRPr="00540DF7">
              <w:rPr>
                <w:position w:val="6"/>
                <w:szCs w:val="18"/>
              </w:rPr>
              <w:t>2</w:t>
            </w:r>
            <w:r w:rsidR="0087098D" w:rsidRPr="00540DF7">
              <w:rPr>
                <w:position w:val="6"/>
                <w:szCs w:val="18"/>
              </w:rPr>
              <w:t xml:space="preserve"> </w:t>
            </w:r>
            <w:r w:rsidRPr="00540DF7">
              <w:rPr>
                <w:sz w:val="20"/>
              </w:rPr>
              <w:t>Une demande informelle suffit.</w:t>
            </w:r>
          </w:p>
        </w:tc>
      </w:tr>
      <w:tr w:rsidR="00E72A05" w:rsidRPr="001E7F3A">
        <w:trPr>
          <w:cantSplit/>
        </w:trPr>
        <w:tc>
          <w:tcPr>
            <w:tcW w:w="2339" w:type="dxa"/>
          </w:tcPr>
          <w:p w:rsidR="00E72A05" w:rsidRPr="00540DF7" w:rsidRDefault="00E72A05">
            <w:pPr>
              <w:rPr>
                <w:sz w:val="20"/>
              </w:rPr>
            </w:pPr>
          </w:p>
        </w:tc>
        <w:tc>
          <w:tcPr>
            <w:tcW w:w="1417" w:type="dxa"/>
          </w:tcPr>
          <w:p w:rsidR="00E72A05" w:rsidRPr="00540DF7" w:rsidRDefault="00E72A05">
            <w:pPr>
              <w:rPr>
                <w:b/>
                <w:sz w:val="20"/>
              </w:rPr>
            </w:pPr>
          </w:p>
        </w:tc>
        <w:tc>
          <w:tcPr>
            <w:tcW w:w="5528" w:type="dxa"/>
          </w:tcPr>
          <w:p w:rsidR="00E72A05" w:rsidRPr="00540DF7" w:rsidRDefault="00E72A05">
            <w:pPr>
              <w:spacing w:after="240"/>
              <w:rPr>
                <w:sz w:val="20"/>
                <w:lang w:val="fr-FR"/>
              </w:rPr>
            </w:pPr>
            <w:r w:rsidRPr="00540DF7">
              <w:rPr>
                <w:position w:val="6"/>
                <w:szCs w:val="18"/>
                <w:lang w:val="fr-FR"/>
              </w:rPr>
              <w:t>3</w:t>
            </w:r>
            <w:r w:rsidR="0087098D" w:rsidRPr="00540DF7">
              <w:rPr>
                <w:position w:val="6"/>
                <w:szCs w:val="18"/>
                <w:lang w:val="fr-FR"/>
              </w:rPr>
              <w:t xml:space="preserve"> </w:t>
            </w:r>
            <w:r w:rsidRPr="00540DF7">
              <w:rPr>
                <w:sz w:val="20"/>
                <w:lang w:val="fr-FR"/>
              </w:rPr>
              <w:t>Les renseignements tirés du contrôle des habitants au sujet d'une personne sont communiqués par ..................................</w:t>
            </w:r>
          </w:p>
        </w:tc>
      </w:tr>
      <w:tr w:rsidR="00E72A05" w:rsidRPr="001E7F3A">
        <w:trPr>
          <w:cantSplit/>
        </w:trPr>
        <w:tc>
          <w:tcPr>
            <w:tcW w:w="2339" w:type="dxa"/>
          </w:tcPr>
          <w:p w:rsidR="00E72A05" w:rsidRPr="00540DF7" w:rsidRDefault="00E72A05">
            <w:pPr>
              <w:rPr>
                <w:sz w:val="20"/>
              </w:rPr>
            </w:pPr>
            <w:r w:rsidRPr="00540DF7">
              <w:rPr>
                <w:sz w:val="20"/>
              </w:rPr>
              <w:t>Information sur de</w:t>
            </w:r>
            <w:r w:rsidRPr="00540DF7">
              <w:rPr>
                <w:sz w:val="20"/>
              </w:rPr>
              <w:softHyphen/>
              <w:t>mande; compétence</w:t>
            </w:r>
          </w:p>
        </w:tc>
        <w:tc>
          <w:tcPr>
            <w:tcW w:w="1417" w:type="dxa"/>
          </w:tcPr>
          <w:p w:rsidR="00E72A05" w:rsidRPr="00540DF7" w:rsidRDefault="00E72A05">
            <w:pPr>
              <w:rPr>
                <w:b/>
                <w:sz w:val="20"/>
              </w:rPr>
            </w:pPr>
            <w:r w:rsidRPr="00540DF7">
              <w:rPr>
                <w:b/>
                <w:sz w:val="20"/>
              </w:rPr>
              <w:t>Art. 8</w:t>
            </w:r>
          </w:p>
        </w:tc>
        <w:tc>
          <w:tcPr>
            <w:tcW w:w="5528" w:type="dxa"/>
          </w:tcPr>
          <w:p w:rsidR="00E72A05" w:rsidRPr="00540DF7" w:rsidRDefault="00E72A05">
            <w:pPr>
              <w:spacing w:after="240"/>
              <w:rPr>
                <w:position w:val="6"/>
                <w:sz w:val="20"/>
                <w:lang w:val="fr-FR"/>
              </w:rPr>
            </w:pPr>
            <w:r w:rsidRPr="00540DF7">
              <w:rPr>
                <w:sz w:val="20"/>
                <w:lang w:val="fr-FR"/>
              </w:rPr>
              <w:t>Les demandes informelles et les requêtes de consultation de dossiers au sens de la loi sur l'information relèvent de la compétence de ............................</w:t>
            </w:r>
          </w:p>
        </w:tc>
      </w:tr>
      <w:tr w:rsidR="00E72A05" w:rsidRPr="001E7F3A">
        <w:trPr>
          <w:cantSplit/>
        </w:trPr>
        <w:tc>
          <w:tcPr>
            <w:tcW w:w="2339" w:type="dxa"/>
          </w:tcPr>
          <w:p w:rsidR="00E72A05" w:rsidRPr="00540DF7" w:rsidRDefault="00E72A05">
            <w:pPr>
              <w:rPr>
                <w:sz w:val="20"/>
                <w:lang w:val="fr-FR"/>
              </w:rPr>
            </w:pPr>
            <w:r w:rsidRPr="00540DF7">
              <w:rPr>
                <w:sz w:val="20"/>
                <w:lang w:val="fr-FR"/>
              </w:rPr>
              <w:t>Autorité de surveillance en matière de protection des données</w:t>
            </w:r>
          </w:p>
        </w:tc>
        <w:tc>
          <w:tcPr>
            <w:tcW w:w="1417" w:type="dxa"/>
          </w:tcPr>
          <w:p w:rsidR="00E72A05" w:rsidRPr="00540DF7" w:rsidRDefault="00E72A05">
            <w:pPr>
              <w:rPr>
                <w:b/>
                <w:sz w:val="20"/>
              </w:rPr>
            </w:pPr>
            <w:r w:rsidRPr="00540DF7">
              <w:rPr>
                <w:b/>
                <w:sz w:val="20"/>
              </w:rPr>
              <w:t>Art. 9</w:t>
            </w:r>
          </w:p>
        </w:tc>
        <w:tc>
          <w:tcPr>
            <w:tcW w:w="5528" w:type="dxa"/>
          </w:tcPr>
          <w:p w:rsidR="00E72A05" w:rsidRPr="00540DF7" w:rsidRDefault="00E72A05">
            <w:pPr>
              <w:spacing w:after="240"/>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La ........................................... est l'autorité de surveillance en matière de protection des données au sens de l'article 33 de la loi sur la protection des données.</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Elle s'acquitte des tâches que lui confie l'article 34 de la loi sur la protection des données. Elle veille en outre à ce que les mem</w:t>
            </w:r>
            <w:r w:rsidRPr="00540DF7">
              <w:rPr>
                <w:sz w:val="20"/>
                <w:lang w:val="fr-FR"/>
              </w:rPr>
              <w:softHyphen/>
              <w:t>bres d'autorités et les agents et agentes de la co</w:t>
            </w:r>
            <w:r w:rsidRPr="00540DF7">
              <w:rPr>
                <w:sz w:val="20"/>
                <w:lang w:val="fr-FR"/>
              </w:rPr>
              <w:t>m</w:t>
            </w:r>
            <w:r w:rsidRPr="00540DF7">
              <w:rPr>
                <w:sz w:val="20"/>
                <w:lang w:val="fr-FR"/>
              </w:rPr>
              <w:t>mune à fonction accessoire soient périodiquement informés de l'impor</w:t>
            </w:r>
            <w:r w:rsidRPr="00540DF7">
              <w:rPr>
                <w:sz w:val="20"/>
                <w:lang w:val="fr-FR"/>
              </w:rPr>
              <w:softHyphen/>
              <w:t>tance du secret de fonction et rendus attentifs aux dangers que comporte le traitement de données perso</w:t>
            </w:r>
            <w:r w:rsidRPr="00540DF7">
              <w:rPr>
                <w:sz w:val="20"/>
                <w:lang w:val="fr-FR"/>
              </w:rPr>
              <w:t>n</w:t>
            </w:r>
            <w:r w:rsidRPr="00540DF7">
              <w:rPr>
                <w:sz w:val="20"/>
                <w:lang w:val="fr-FR"/>
              </w:rPr>
              <w:t>nelles de la commune dans des locaux privés et sur des ordinateurs personnels privés.</w:t>
            </w:r>
          </w:p>
        </w:tc>
      </w:tr>
      <w:tr w:rsidR="00C201C6" w:rsidRPr="001E7F3A">
        <w:trPr>
          <w:cantSplit/>
        </w:trPr>
        <w:tc>
          <w:tcPr>
            <w:tcW w:w="2339" w:type="dxa"/>
          </w:tcPr>
          <w:p w:rsidR="00C201C6" w:rsidRPr="00540DF7" w:rsidRDefault="00C201C6" w:rsidP="00E72A05">
            <w:pPr>
              <w:rPr>
                <w:sz w:val="20"/>
                <w:lang w:val="fr-FR"/>
              </w:rPr>
            </w:pPr>
          </w:p>
        </w:tc>
        <w:tc>
          <w:tcPr>
            <w:tcW w:w="1417" w:type="dxa"/>
          </w:tcPr>
          <w:p w:rsidR="00C201C6" w:rsidRPr="00540DF7" w:rsidRDefault="00C201C6" w:rsidP="00E72A05">
            <w:pPr>
              <w:rPr>
                <w:b/>
                <w:sz w:val="20"/>
                <w:lang w:val="fr-FR"/>
              </w:rPr>
            </w:pPr>
          </w:p>
        </w:tc>
        <w:tc>
          <w:tcPr>
            <w:tcW w:w="5528" w:type="dxa"/>
          </w:tcPr>
          <w:p w:rsidR="00C201C6" w:rsidRPr="00540DF7" w:rsidRDefault="00C201C6" w:rsidP="00E72A05">
            <w:pPr>
              <w:spacing w:after="240"/>
              <w:rPr>
                <w:sz w:val="20"/>
                <w:lang w:val="fr-FR"/>
              </w:rPr>
            </w:pPr>
            <w:r w:rsidRPr="00540DF7">
              <w:rPr>
                <w:position w:val="6"/>
                <w:szCs w:val="18"/>
                <w:lang w:val="fr-FR"/>
              </w:rPr>
              <w:t>3</w:t>
            </w:r>
            <w:r w:rsidR="0087098D" w:rsidRPr="00540DF7">
              <w:rPr>
                <w:position w:val="6"/>
                <w:szCs w:val="18"/>
                <w:lang w:val="fr-FR"/>
              </w:rPr>
              <w:t xml:space="preserve"> </w:t>
            </w:r>
            <w:r w:rsidRPr="00540DF7">
              <w:rPr>
                <w:sz w:val="20"/>
                <w:lang w:val="fr-FR"/>
              </w:rPr>
              <w:t>Elle présente chaque année son rapport à l'assemblée commu</w:t>
            </w:r>
            <w:r w:rsidRPr="00540DF7">
              <w:rPr>
                <w:sz w:val="20"/>
                <w:lang w:val="fr-FR"/>
              </w:rPr>
              <w:softHyphen/>
              <w:t>nale.</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C201C6">
            <w:pPr>
              <w:spacing w:after="240"/>
              <w:rPr>
                <w:sz w:val="20"/>
                <w:lang w:val="fr-FR"/>
              </w:rPr>
            </w:pPr>
            <w:r w:rsidRPr="00540DF7">
              <w:rPr>
                <w:position w:val="6"/>
                <w:szCs w:val="18"/>
                <w:lang w:val="fr-FR"/>
              </w:rPr>
              <w:t>4</w:t>
            </w:r>
            <w:r w:rsidRPr="00540DF7">
              <w:rPr>
                <w:position w:val="6"/>
                <w:sz w:val="20"/>
                <w:lang w:val="fr-FR"/>
              </w:rPr>
              <w:t xml:space="preserve"> </w:t>
            </w:r>
            <w:r w:rsidR="00E72A05" w:rsidRPr="00540DF7">
              <w:rPr>
                <w:sz w:val="20"/>
                <w:lang w:val="fr-FR"/>
              </w:rPr>
              <w:t xml:space="preserve">Elle </w:t>
            </w:r>
            <w:r w:rsidRPr="00540DF7">
              <w:rPr>
                <w:sz w:val="20"/>
                <w:lang w:val="fr-FR"/>
              </w:rPr>
              <w:t>dispose d’une</w:t>
            </w:r>
            <w:r w:rsidR="009577FD" w:rsidRPr="00540DF7">
              <w:rPr>
                <w:sz w:val="20"/>
                <w:lang w:val="fr-FR"/>
              </w:rPr>
              <w:t xml:space="preserve"> compétence annuelle en matière d’autorisation de dépenses de .... francs.</w:t>
            </w:r>
          </w:p>
        </w:tc>
      </w:tr>
      <w:tr w:rsidR="00E72A05" w:rsidRPr="001E7F3A">
        <w:trPr>
          <w:cantSplit/>
        </w:trPr>
        <w:tc>
          <w:tcPr>
            <w:tcW w:w="2339" w:type="dxa"/>
          </w:tcPr>
          <w:p w:rsidR="00E72A05" w:rsidRPr="00540DF7" w:rsidRDefault="00E72A05">
            <w:pPr>
              <w:rPr>
                <w:sz w:val="20"/>
              </w:rPr>
            </w:pPr>
            <w:r w:rsidRPr="00540DF7">
              <w:rPr>
                <w:sz w:val="20"/>
              </w:rPr>
              <w:t>Emoluments</w:t>
            </w:r>
          </w:p>
          <w:p w:rsidR="00E72A05" w:rsidRPr="00540DF7" w:rsidRDefault="00E72A05">
            <w:pPr>
              <w:rPr>
                <w:sz w:val="20"/>
              </w:rPr>
            </w:pPr>
            <w:r w:rsidRPr="00540DF7">
              <w:rPr>
                <w:sz w:val="20"/>
              </w:rPr>
              <w:t>a) Registre des fichiers</w:t>
            </w:r>
          </w:p>
          <w:p w:rsidR="00E72A05" w:rsidRPr="00540DF7" w:rsidRDefault="00E72A05">
            <w:pPr>
              <w:rPr>
                <w:sz w:val="20"/>
              </w:rPr>
            </w:pPr>
          </w:p>
        </w:tc>
        <w:tc>
          <w:tcPr>
            <w:tcW w:w="1417" w:type="dxa"/>
          </w:tcPr>
          <w:p w:rsidR="00E72A05" w:rsidRPr="00540DF7" w:rsidRDefault="00E72A05">
            <w:pPr>
              <w:rPr>
                <w:b/>
                <w:sz w:val="20"/>
              </w:rPr>
            </w:pPr>
            <w:r w:rsidRPr="00540DF7">
              <w:rPr>
                <w:b/>
                <w:sz w:val="20"/>
              </w:rPr>
              <w:t>Art. 10</w:t>
            </w:r>
          </w:p>
        </w:tc>
        <w:tc>
          <w:tcPr>
            <w:tcW w:w="5528" w:type="dxa"/>
          </w:tcPr>
          <w:p w:rsidR="00E72A05" w:rsidRPr="00540DF7" w:rsidRDefault="00E72A05">
            <w:pPr>
              <w:spacing w:after="240"/>
              <w:rPr>
                <w:sz w:val="20"/>
                <w:lang w:val="fr-FR"/>
              </w:rPr>
            </w:pPr>
            <w:r w:rsidRPr="00540DF7">
              <w:rPr>
                <w:sz w:val="20"/>
                <w:lang w:val="fr-FR"/>
              </w:rPr>
              <w:t>La consultation du registre des fichiers est gratuite.</w:t>
            </w:r>
          </w:p>
        </w:tc>
      </w:tr>
    </w:tbl>
    <w:p w:rsidR="00047726" w:rsidRPr="001E7F3A" w:rsidRDefault="00047726">
      <w:pPr>
        <w:rPr>
          <w:lang w:val="fr-CH"/>
        </w:rPr>
      </w:pPr>
    </w:p>
    <w:p w:rsidR="00047726" w:rsidRPr="001E7F3A" w:rsidRDefault="00047726">
      <w:pPr>
        <w:rPr>
          <w:lang w:val="fr-CH"/>
        </w:rPr>
      </w:pPr>
      <w:r w:rsidRPr="001E7F3A">
        <w:rPr>
          <w:lang w:val="fr-CH"/>
        </w:rPr>
        <w:br w:type="page"/>
      </w:r>
    </w:p>
    <w:tbl>
      <w:tblPr>
        <w:tblW w:w="9284" w:type="dxa"/>
        <w:tblLayout w:type="fixed"/>
        <w:tblCellMar>
          <w:left w:w="70" w:type="dxa"/>
          <w:right w:w="70" w:type="dxa"/>
        </w:tblCellMar>
        <w:tblLook w:val="0000" w:firstRow="0" w:lastRow="0" w:firstColumn="0" w:lastColumn="0" w:noHBand="0" w:noVBand="0"/>
      </w:tblPr>
      <w:tblGrid>
        <w:gridCol w:w="2339"/>
        <w:gridCol w:w="1417"/>
        <w:gridCol w:w="5528"/>
      </w:tblGrid>
      <w:tr w:rsidR="00E72A05" w:rsidRPr="001E7F3A">
        <w:trPr>
          <w:cantSplit/>
        </w:trPr>
        <w:tc>
          <w:tcPr>
            <w:tcW w:w="2339" w:type="dxa"/>
          </w:tcPr>
          <w:p w:rsidR="00E72A05" w:rsidRPr="00540DF7" w:rsidRDefault="00E72A05">
            <w:pPr>
              <w:rPr>
                <w:sz w:val="20"/>
                <w:lang w:val="fr-FR"/>
              </w:rPr>
            </w:pPr>
            <w:r w:rsidRPr="00540DF7">
              <w:rPr>
                <w:sz w:val="20"/>
                <w:lang w:val="fr-FR"/>
              </w:rPr>
              <w:lastRenderedPageBreak/>
              <w:t>b) Consultation de ses propres dossiers</w:t>
            </w:r>
          </w:p>
        </w:tc>
        <w:tc>
          <w:tcPr>
            <w:tcW w:w="1417" w:type="dxa"/>
          </w:tcPr>
          <w:p w:rsidR="00E72A05" w:rsidRPr="00540DF7" w:rsidRDefault="00E72A05">
            <w:pPr>
              <w:rPr>
                <w:b/>
                <w:sz w:val="20"/>
              </w:rPr>
            </w:pPr>
            <w:r w:rsidRPr="00540DF7">
              <w:rPr>
                <w:b/>
                <w:sz w:val="20"/>
              </w:rPr>
              <w:t>Art. 11</w:t>
            </w:r>
          </w:p>
        </w:tc>
        <w:tc>
          <w:tcPr>
            <w:tcW w:w="5528" w:type="dxa"/>
          </w:tcPr>
          <w:p w:rsidR="0087098D" w:rsidRPr="00540DF7" w:rsidRDefault="00E72A05">
            <w:pPr>
              <w:spacing w:after="240"/>
              <w:rPr>
                <w:sz w:val="20"/>
                <w:lang w:val="fr-FR"/>
              </w:rPr>
            </w:pPr>
            <w:r w:rsidRPr="00540DF7">
              <w:rPr>
                <w:sz w:val="20"/>
                <w:lang w:val="fr-FR"/>
              </w:rPr>
              <w:t>La communication de renseignements et la consultation de données conformément à l'article 21 de la loi sur la prote</w:t>
            </w:r>
            <w:r w:rsidRPr="00540DF7">
              <w:rPr>
                <w:sz w:val="20"/>
                <w:lang w:val="fr-FR"/>
              </w:rPr>
              <w:t>c</w:t>
            </w:r>
            <w:r w:rsidRPr="00540DF7">
              <w:rPr>
                <w:sz w:val="20"/>
                <w:lang w:val="fr-FR"/>
              </w:rPr>
              <w:t>tion des données sont gratuites.</w:t>
            </w:r>
          </w:p>
        </w:tc>
      </w:tr>
      <w:tr w:rsidR="00E72A05" w:rsidRPr="001E7F3A">
        <w:trPr>
          <w:cantSplit/>
        </w:trPr>
        <w:tc>
          <w:tcPr>
            <w:tcW w:w="2339" w:type="dxa"/>
          </w:tcPr>
          <w:p w:rsidR="00E72A05" w:rsidRPr="00540DF7" w:rsidRDefault="00E72A05">
            <w:pPr>
              <w:rPr>
                <w:sz w:val="20"/>
                <w:lang w:val="fr-FR"/>
              </w:rPr>
            </w:pPr>
            <w:r w:rsidRPr="00540DF7">
              <w:rPr>
                <w:sz w:val="20"/>
                <w:lang w:val="fr-FR"/>
              </w:rPr>
              <w:t>c) Rectification et autres droits</w:t>
            </w:r>
          </w:p>
        </w:tc>
        <w:tc>
          <w:tcPr>
            <w:tcW w:w="1417" w:type="dxa"/>
          </w:tcPr>
          <w:p w:rsidR="00E72A05" w:rsidRPr="00540DF7" w:rsidRDefault="00E72A05">
            <w:pPr>
              <w:rPr>
                <w:b/>
                <w:sz w:val="20"/>
              </w:rPr>
            </w:pPr>
            <w:r w:rsidRPr="00540DF7">
              <w:rPr>
                <w:b/>
                <w:sz w:val="20"/>
              </w:rPr>
              <w:t>Art. 12</w:t>
            </w:r>
          </w:p>
        </w:tc>
        <w:tc>
          <w:tcPr>
            <w:tcW w:w="5528" w:type="dxa"/>
          </w:tcPr>
          <w:p w:rsidR="00E72A05" w:rsidRPr="00540DF7" w:rsidRDefault="00E72A05">
            <w:pPr>
              <w:spacing w:after="240"/>
              <w:rPr>
                <w:sz w:val="20"/>
                <w:lang w:val="fr-FR"/>
              </w:rPr>
            </w:pPr>
            <w:r w:rsidRPr="00540DF7">
              <w:rPr>
                <w:position w:val="6"/>
                <w:szCs w:val="18"/>
                <w:lang w:val="fr-FR"/>
              </w:rPr>
              <w:t>1</w:t>
            </w:r>
            <w:r w:rsidR="0087098D" w:rsidRPr="00540DF7">
              <w:rPr>
                <w:position w:val="6"/>
                <w:szCs w:val="18"/>
                <w:lang w:val="fr-FR"/>
              </w:rPr>
              <w:t xml:space="preserve"> </w:t>
            </w:r>
            <w:r w:rsidRPr="00540DF7">
              <w:rPr>
                <w:sz w:val="20"/>
                <w:lang w:val="fr-FR"/>
              </w:rPr>
              <w:t>Les décisions positives prises conformément aux articles 23 et 24 de la loi sur la protection des données sont en pri</w:t>
            </w:r>
            <w:r w:rsidRPr="00540DF7">
              <w:rPr>
                <w:sz w:val="20"/>
                <w:lang w:val="fr-FR"/>
              </w:rPr>
              <w:t>n</w:t>
            </w:r>
            <w:r w:rsidRPr="00540DF7">
              <w:rPr>
                <w:sz w:val="20"/>
                <w:lang w:val="fr-FR"/>
              </w:rPr>
              <w:t>cipe gratui</w:t>
            </w:r>
            <w:r w:rsidRPr="00540DF7">
              <w:rPr>
                <w:sz w:val="20"/>
                <w:lang w:val="fr-FR"/>
              </w:rPr>
              <w:softHyphen/>
              <w:t>tes.</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Un émolument de traitement de 30 à 200 francs est exigé de la personne requérante qui a été à l'origine d'un trait</w:t>
            </w:r>
            <w:r w:rsidRPr="00540DF7">
              <w:rPr>
                <w:sz w:val="20"/>
                <w:lang w:val="fr-FR"/>
              </w:rPr>
              <w:t>e</w:t>
            </w:r>
            <w:r w:rsidRPr="00540DF7">
              <w:rPr>
                <w:sz w:val="20"/>
                <w:lang w:val="fr-FR"/>
              </w:rPr>
              <w:t>ment de données illicite.</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40"/>
              <w:rPr>
                <w:sz w:val="20"/>
                <w:lang w:val="fr-FR"/>
              </w:rPr>
            </w:pPr>
            <w:r w:rsidRPr="00540DF7">
              <w:rPr>
                <w:position w:val="6"/>
                <w:szCs w:val="18"/>
                <w:lang w:val="fr-FR"/>
              </w:rPr>
              <w:t>3</w:t>
            </w:r>
            <w:r w:rsidR="0087098D" w:rsidRPr="00540DF7">
              <w:rPr>
                <w:position w:val="6"/>
                <w:szCs w:val="18"/>
                <w:lang w:val="fr-FR"/>
              </w:rPr>
              <w:t xml:space="preserve"> </w:t>
            </w:r>
            <w:r w:rsidRPr="00540DF7">
              <w:rPr>
                <w:sz w:val="20"/>
                <w:lang w:val="fr-FR"/>
              </w:rPr>
              <w:t>Un émolument de traitement de 100 à 400 francs est perçu pour les décisions de rejet.</w:t>
            </w:r>
          </w:p>
        </w:tc>
      </w:tr>
      <w:tr w:rsidR="00084F00" w:rsidRPr="001E7F3A">
        <w:trPr>
          <w:cantSplit/>
        </w:trPr>
        <w:tc>
          <w:tcPr>
            <w:tcW w:w="2339" w:type="dxa"/>
          </w:tcPr>
          <w:p w:rsidR="00084F00" w:rsidRPr="00D11CD0" w:rsidRDefault="00084F00">
            <w:pPr>
              <w:rPr>
                <w:sz w:val="20"/>
                <w:lang w:val="fr-FR"/>
              </w:rPr>
            </w:pPr>
            <w:r w:rsidRPr="00D11CD0">
              <w:rPr>
                <w:sz w:val="20"/>
                <w:lang w:val="fr-FR"/>
              </w:rPr>
              <w:t>Ordonnance</w:t>
            </w:r>
          </w:p>
          <w:p w:rsidR="00084F00" w:rsidRPr="00D11CD0" w:rsidRDefault="00084F00">
            <w:pPr>
              <w:rPr>
                <w:sz w:val="20"/>
                <w:lang w:val="fr-FR"/>
              </w:rPr>
            </w:pPr>
          </w:p>
          <w:p w:rsidR="00084F00" w:rsidRPr="00D11CD0" w:rsidRDefault="00084F00">
            <w:pPr>
              <w:rPr>
                <w:sz w:val="20"/>
                <w:lang w:val="fr-FR"/>
              </w:rPr>
            </w:pPr>
          </w:p>
        </w:tc>
        <w:tc>
          <w:tcPr>
            <w:tcW w:w="1417" w:type="dxa"/>
          </w:tcPr>
          <w:p w:rsidR="00084F00" w:rsidRPr="00D11CD0" w:rsidRDefault="00084F00">
            <w:pPr>
              <w:rPr>
                <w:b/>
                <w:sz w:val="20"/>
                <w:lang w:val="fr-FR"/>
              </w:rPr>
            </w:pPr>
            <w:r w:rsidRPr="00D11CD0">
              <w:rPr>
                <w:b/>
                <w:sz w:val="20"/>
                <w:lang w:val="fr-FR"/>
              </w:rPr>
              <w:t>Art. 13</w:t>
            </w:r>
          </w:p>
        </w:tc>
        <w:tc>
          <w:tcPr>
            <w:tcW w:w="5528" w:type="dxa"/>
          </w:tcPr>
          <w:p w:rsidR="00084F00" w:rsidRPr="00084F00" w:rsidRDefault="00084F00">
            <w:pPr>
              <w:spacing w:after="240"/>
              <w:rPr>
                <w:position w:val="6"/>
                <w:sz w:val="20"/>
                <w:lang w:val="fr-FR"/>
              </w:rPr>
            </w:pPr>
            <w:r w:rsidRPr="00D11CD0">
              <w:rPr>
                <w:sz w:val="20"/>
                <w:lang w:val="fr-CH"/>
              </w:rPr>
              <w:t>L</w:t>
            </w:r>
            <w:r w:rsidR="00516859" w:rsidRPr="00D11CD0">
              <w:rPr>
                <w:sz w:val="20"/>
                <w:lang w:val="fr-CH"/>
              </w:rPr>
              <w:t>e</w:t>
            </w:r>
            <w:r w:rsidRPr="00D11CD0">
              <w:rPr>
                <w:sz w:val="20"/>
                <w:lang w:val="fr-CH"/>
              </w:rPr>
              <w:t xml:space="preserve"> conseil communal réglemente par voie d’ordonnance la communication sur Internet </w:t>
            </w:r>
            <w:r w:rsidR="002559CC">
              <w:rPr>
                <w:sz w:val="20"/>
                <w:lang w:val="fr-CH"/>
              </w:rPr>
              <w:t>(</w:t>
            </w:r>
            <w:r w:rsidRPr="00D11CD0">
              <w:rPr>
                <w:sz w:val="20"/>
                <w:lang w:val="fr-CH"/>
              </w:rPr>
              <w:t>et au moyen de services ass</w:t>
            </w:r>
            <w:r w:rsidRPr="00D11CD0">
              <w:rPr>
                <w:sz w:val="20"/>
                <w:lang w:val="fr-CH"/>
              </w:rPr>
              <w:t>i</w:t>
            </w:r>
            <w:r w:rsidRPr="00D11CD0">
              <w:rPr>
                <w:sz w:val="20"/>
                <w:lang w:val="fr-CH"/>
              </w:rPr>
              <w:t>milables à Internet</w:t>
            </w:r>
            <w:r w:rsidR="002559CC">
              <w:rPr>
                <w:sz w:val="20"/>
                <w:lang w:val="fr-CH"/>
              </w:rPr>
              <w:t>)</w:t>
            </w:r>
            <w:r w:rsidRPr="00D11CD0">
              <w:rPr>
                <w:sz w:val="20"/>
                <w:lang w:val="fr-CH"/>
              </w:rPr>
              <w:t xml:space="preserve"> d’informations qui sont accessibles au public et qui contiennent des données personnelles.</w:t>
            </w:r>
          </w:p>
        </w:tc>
      </w:tr>
      <w:tr w:rsidR="00E72A05" w:rsidRPr="001E7F3A">
        <w:trPr>
          <w:cantSplit/>
        </w:trPr>
        <w:tc>
          <w:tcPr>
            <w:tcW w:w="2339" w:type="dxa"/>
          </w:tcPr>
          <w:p w:rsidR="00E72A05" w:rsidRPr="00540DF7" w:rsidRDefault="00E72A05">
            <w:pPr>
              <w:rPr>
                <w:sz w:val="20"/>
              </w:rPr>
            </w:pPr>
            <w:r w:rsidRPr="00540DF7">
              <w:rPr>
                <w:sz w:val="20"/>
              </w:rPr>
              <w:t>Entrée en vigueur</w:t>
            </w:r>
          </w:p>
        </w:tc>
        <w:tc>
          <w:tcPr>
            <w:tcW w:w="1417" w:type="dxa"/>
          </w:tcPr>
          <w:p w:rsidR="00E72A05" w:rsidRPr="00540DF7" w:rsidRDefault="00E72A05">
            <w:pPr>
              <w:rPr>
                <w:b/>
                <w:sz w:val="20"/>
              </w:rPr>
            </w:pPr>
            <w:r w:rsidRPr="00540DF7">
              <w:rPr>
                <w:b/>
                <w:sz w:val="20"/>
              </w:rPr>
              <w:t>Art. 1</w:t>
            </w:r>
            <w:r w:rsidR="002559CC">
              <w:rPr>
                <w:b/>
                <w:sz w:val="20"/>
              </w:rPr>
              <w:t>4</w:t>
            </w:r>
          </w:p>
        </w:tc>
        <w:tc>
          <w:tcPr>
            <w:tcW w:w="5528" w:type="dxa"/>
          </w:tcPr>
          <w:p w:rsidR="00E72A05" w:rsidRPr="00540DF7" w:rsidRDefault="00E72A05">
            <w:pPr>
              <w:spacing w:after="240"/>
              <w:rPr>
                <w:sz w:val="20"/>
                <w:lang w:val="fr-FR"/>
              </w:rPr>
            </w:pPr>
            <w:r w:rsidRPr="00540DF7">
              <w:rPr>
                <w:position w:val="6"/>
                <w:szCs w:val="18"/>
                <w:lang w:val="fr-FR"/>
              </w:rPr>
              <w:t>1</w:t>
            </w:r>
            <w:r w:rsidRPr="00540DF7">
              <w:rPr>
                <w:sz w:val="20"/>
                <w:lang w:val="fr-FR"/>
              </w:rPr>
              <w:t>Le présent règlement entre en vigueur le ..............................</w:t>
            </w:r>
          </w:p>
        </w:tc>
      </w:tr>
      <w:tr w:rsidR="00E72A05" w:rsidRPr="001E7F3A">
        <w:trPr>
          <w:cantSplit/>
        </w:trPr>
        <w:tc>
          <w:tcPr>
            <w:tcW w:w="2339" w:type="dxa"/>
          </w:tcPr>
          <w:p w:rsidR="00E72A05" w:rsidRPr="00540DF7" w:rsidRDefault="00E72A05">
            <w:pPr>
              <w:rPr>
                <w:sz w:val="20"/>
                <w:lang w:val="fr-FR"/>
              </w:rPr>
            </w:pPr>
          </w:p>
        </w:tc>
        <w:tc>
          <w:tcPr>
            <w:tcW w:w="1417" w:type="dxa"/>
          </w:tcPr>
          <w:p w:rsidR="00E72A05" w:rsidRPr="00540DF7" w:rsidRDefault="00E72A05">
            <w:pPr>
              <w:rPr>
                <w:b/>
                <w:sz w:val="20"/>
                <w:lang w:val="fr-FR"/>
              </w:rPr>
            </w:pPr>
          </w:p>
        </w:tc>
        <w:tc>
          <w:tcPr>
            <w:tcW w:w="5528" w:type="dxa"/>
          </w:tcPr>
          <w:p w:rsidR="00E72A05" w:rsidRPr="00540DF7" w:rsidRDefault="00E72A05">
            <w:pPr>
              <w:spacing w:after="200"/>
              <w:rPr>
                <w:sz w:val="20"/>
                <w:lang w:val="fr-FR"/>
              </w:rPr>
            </w:pPr>
            <w:r w:rsidRPr="00540DF7">
              <w:rPr>
                <w:position w:val="6"/>
                <w:szCs w:val="18"/>
                <w:lang w:val="fr-FR"/>
              </w:rPr>
              <w:t>2</w:t>
            </w:r>
            <w:r w:rsidR="0087098D" w:rsidRPr="00540DF7">
              <w:rPr>
                <w:position w:val="6"/>
                <w:szCs w:val="18"/>
                <w:lang w:val="fr-FR"/>
              </w:rPr>
              <w:t xml:space="preserve"> </w:t>
            </w:r>
            <w:r w:rsidRPr="00540DF7">
              <w:rPr>
                <w:sz w:val="20"/>
                <w:lang w:val="fr-FR"/>
              </w:rPr>
              <w:t>Il abroge le règlement du ................ sur la protection des données.</w:t>
            </w:r>
          </w:p>
        </w:tc>
      </w:tr>
    </w:tbl>
    <w:p w:rsidR="00E72A05" w:rsidRDefault="00E72A05">
      <w:pPr>
        <w:spacing w:after="240"/>
        <w:rPr>
          <w:sz w:val="20"/>
          <w:lang w:val="fr-FR"/>
        </w:rPr>
      </w:pPr>
    </w:p>
    <w:p w:rsidR="00047726" w:rsidRPr="00540DF7" w:rsidRDefault="00047726">
      <w:pPr>
        <w:spacing w:after="240"/>
        <w:rPr>
          <w:sz w:val="20"/>
          <w:lang w:val="fr-FR"/>
        </w:rPr>
      </w:pPr>
    </w:p>
    <w:p w:rsidR="00E72A05" w:rsidRPr="00540DF7" w:rsidRDefault="00E72A05">
      <w:pPr>
        <w:spacing w:after="280"/>
        <w:rPr>
          <w:sz w:val="20"/>
          <w:lang w:val="fr-FR"/>
        </w:rPr>
      </w:pPr>
      <w:r w:rsidRPr="00540DF7">
        <w:rPr>
          <w:sz w:val="20"/>
          <w:lang w:val="fr-FR"/>
        </w:rPr>
        <w:t>Ainsi délibéré et arrêté par l'assemblée du ..........................</w:t>
      </w:r>
    </w:p>
    <w:p w:rsidR="00E72A05" w:rsidRPr="00C201C6" w:rsidRDefault="00E72A05">
      <w:pPr>
        <w:spacing w:after="280"/>
        <w:ind w:firstLine="4536"/>
        <w:rPr>
          <w:sz w:val="20"/>
          <w:lang w:val="fr-FR"/>
        </w:rPr>
      </w:pPr>
      <w:r w:rsidRPr="00540DF7">
        <w:rPr>
          <w:sz w:val="20"/>
          <w:lang w:val="fr-FR"/>
        </w:rPr>
        <w:t>Le/la maire:</w:t>
      </w:r>
      <w:r w:rsidRPr="00540DF7">
        <w:rPr>
          <w:sz w:val="20"/>
          <w:lang w:val="fr-FR"/>
        </w:rPr>
        <w:tab/>
      </w:r>
      <w:r w:rsidR="0092459D">
        <w:rPr>
          <w:sz w:val="20"/>
          <w:lang w:val="fr-FR"/>
        </w:rPr>
        <w:tab/>
      </w:r>
      <w:r w:rsidRPr="00540DF7">
        <w:rPr>
          <w:sz w:val="20"/>
          <w:lang w:val="fr-FR"/>
        </w:rPr>
        <w:t>Le/la secrétaire:</w:t>
      </w:r>
    </w:p>
    <w:sectPr w:rsidR="00E72A05" w:rsidRPr="00C201C6" w:rsidSect="009862F4">
      <w:headerReference w:type="default" r:id="rId9"/>
      <w:footerReference w:type="default" r:id="rId10"/>
      <w:footerReference w:type="first" r:id="rId11"/>
      <w:pgSz w:w="11907" w:h="16840" w:code="9"/>
      <w:pgMar w:top="510" w:right="1134" w:bottom="624" w:left="1588" w:header="340" w:footer="34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A4" w:rsidRDefault="00E862A4">
      <w:r>
        <w:separator/>
      </w:r>
    </w:p>
  </w:endnote>
  <w:endnote w:type="continuationSeparator" w:id="0">
    <w:p w:rsidR="00E862A4" w:rsidRDefault="00E8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25" w:rsidRPr="00C201C6" w:rsidRDefault="00594C25" w:rsidP="009862F4">
    <w:pPr>
      <w:pStyle w:val="Pieddepage"/>
      <w:pBdr>
        <w:top w:val="single" w:sz="6" w:space="4" w:color="auto"/>
      </w:pBdr>
      <w:tabs>
        <w:tab w:val="clear" w:pos="4819"/>
        <w:tab w:val="clear" w:pos="9071"/>
        <w:tab w:val="right" w:pos="9185"/>
      </w:tabs>
      <w:rPr>
        <w:lang w:val="fr-FR"/>
      </w:rPr>
    </w:pPr>
    <w:r w:rsidRPr="00C201C6">
      <w:rPr>
        <w:i/>
        <w:lang w:val="fr-FR"/>
      </w:rPr>
      <w:t>Information systématique des communes bernoises</w:t>
    </w:r>
    <w:r w:rsidRPr="00C201C6">
      <w:rPr>
        <w:i/>
        <w:lang w:val="fr-FR"/>
      </w:rPr>
      <w:tab/>
    </w:r>
    <w:r w:rsidR="003C5AEE">
      <w:rPr>
        <w:i/>
        <w:lang w:val="fr-FR"/>
      </w:rPr>
      <w:t>3/2013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25" w:rsidRPr="00C201C6" w:rsidRDefault="00594C25" w:rsidP="009862F4">
    <w:pPr>
      <w:pStyle w:val="Pieddepage"/>
      <w:pBdr>
        <w:top w:val="single" w:sz="6" w:space="4" w:color="auto"/>
      </w:pBdr>
      <w:tabs>
        <w:tab w:val="clear" w:pos="4819"/>
        <w:tab w:val="clear" w:pos="9071"/>
        <w:tab w:val="right" w:pos="9185"/>
      </w:tabs>
      <w:rPr>
        <w:lang w:val="fr-FR"/>
      </w:rPr>
    </w:pPr>
    <w:r w:rsidRPr="00C201C6">
      <w:rPr>
        <w:i/>
        <w:lang w:val="fr-FR"/>
      </w:rPr>
      <w:t>Information systématique des communes bernoises</w:t>
    </w:r>
    <w:r w:rsidRPr="00C201C6">
      <w:rPr>
        <w:i/>
        <w:lang w:val="fr-FR"/>
      </w:rPr>
      <w:tab/>
    </w:r>
    <w:r w:rsidR="003C5AEE">
      <w:rPr>
        <w:i/>
        <w:lang w:val="fr-FR"/>
      </w:rPr>
      <w:t>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A4" w:rsidRDefault="00E862A4">
      <w:r>
        <w:separator/>
      </w:r>
    </w:p>
  </w:footnote>
  <w:footnote w:type="continuationSeparator" w:id="0">
    <w:p w:rsidR="00E862A4" w:rsidRDefault="00E86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25" w:rsidRPr="00844DA2" w:rsidRDefault="00594C25" w:rsidP="00132849">
    <w:pPr>
      <w:tabs>
        <w:tab w:val="right" w:pos="9356"/>
      </w:tabs>
      <w:rPr>
        <w:b/>
        <w:sz w:val="4"/>
        <w:szCs w:val="4"/>
        <w:u w:val="single"/>
        <w:lang w:val="fr-FR"/>
      </w:rPr>
    </w:pPr>
    <w:r w:rsidRPr="00047726">
      <w:rPr>
        <w:b/>
        <w:lang w:val="fr-FR"/>
      </w:rPr>
      <w:t>Règlement type sur la protection des données pour communes</w:t>
    </w:r>
    <w:r w:rsidRPr="00047726">
      <w:rPr>
        <w:lang w:val="fr-FR"/>
      </w:rPr>
      <w:tab/>
    </w:r>
    <w:r>
      <w:rPr>
        <w:lang w:val="fr-FR"/>
      </w:rPr>
      <w:tab/>
      <w:t xml:space="preserve">page </w:t>
    </w:r>
    <w:r>
      <w:fldChar w:fldCharType="begin"/>
    </w:r>
    <w:r w:rsidRPr="00047726">
      <w:rPr>
        <w:lang w:val="fr-FR"/>
      </w:rPr>
      <w:instrText xml:space="preserve">\PAGE </w:instrText>
    </w:r>
    <w:r>
      <w:fldChar w:fldCharType="separate"/>
    </w:r>
    <w:r w:rsidR="001E7F3A">
      <w:rPr>
        <w:noProof/>
        <w:lang w:val="fr-FR"/>
      </w:rPr>
      <w:t>3</w:t>
    </w:r>
    <w:r>
      <w:fldChar w:fldCharType="end"/>
    </w:r>
    <w:r w:rsidRPr="00047726">
      <w:rPr>
        <w:lang w:val="fr-FR"/>
      </w:rPr>
      <w:t xml:space="preserve"> - n</w:t>
    </w:r>
    <w:r>
      <w:sym w:font="Symbol" w:char="F0B0"/>
    </w:r>
    <w:r w:rsidRPr="00047726">
      <w:rPr>
        <w:lang w:val="fr-FR"/>
      </w:rPr>
      <w:t xml:space="preserve"> ISCB 1/152.04/1.1</w:t>
    </w:r>
    <w:r w:rsidRPr="00047726">
      <w:rPr>
        <w:lang w:val="fr-FR"/>
      </w:rPr>
      <w:br/>
    </w:r>
    <w:r w:rsidRPr="00047726">
      <w:rPr>
        <w:b/>
        <w:lang w:val="fr-FR"/>
      </w:rPr>
      <w:t>municipales et communes mixtes</w:t>
    </w:r>
    <w:r w:rsidRPr="00047726">
      <w:rPr>
        <w:b/>
        <w:lang w:val="fr-FR"/>
      </w:rPr>
      <w:tab/>
    </w:r>
    <w:r>
      <w:rPr>
        <w:b/>
        <w:lang w:val="fr-FR"/>
      </w:rPr>
      <w:cr/>
    </w:r>
    <w:r w:rsidRPr="00844DA2">
      <w:rPr>
        <w:b/>
        <w:sz w:val="4"/>
        <w:szCs w:val="4"/>
        <w:u w:val="single"/>
        <w:lang w:val="fr-FR"/>
      </w:rPr>
      <w:tab/>
    </w:r>
    <w:r w:rsidRPr="00844DA2">
      <w:rPr>
        <w:b/>
        <w:sz w:val="4"/>
        <w:szCs w:val="4"/>
        <w:u w:val="single"/>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756B8"/>
    <w:multiLevelType w:val="hybridMultilevel"/>
    <w:tmpl w:val="1FE4E762"/>
    <w:lvl w:ilvl="0" w:tplc="25F0C5D2">
      <w:start w:val="1"/>
      <w:numFmt w:val="bullet"/>
      <w:lvlText w:val=""/>
      <w:lvlJc w:val="left"/>
      <w:pPr>
        <w:tabs>
          <w:tab w:val="num" w:pos="720"/>
        </w:tabs>
        <w:ind w:left="720" w:hanging="363"/>
      </w:pPr>
      <w:rPr>
        <w:rFonts w:ascii="Symbol" w:hAnsi="Symbol" w:hint="default"/>
        <w:sz w:val="18"/>
        <w:szCs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AC"/>
    <w:rsid w:val="00021C58"/>
    <w:rsid w:val="00047726"/>
    <w:rsid w:val="000524D0"/>
    <w:rsid w:val="00084F00"/>
    <w:rsid w:val="000B5B5F"/>
    <w:rsid w:val="000D00D7"/>
    <w:rsid w:val="000D52B1"/>
    <w:rsid w:val="000E2B35"/>
    <w:rsid w:val="000F4742"/>
    <w:rsid w:val="001311B3"/>
    <w:rsid w:val="00132849"/>
    <w:rsid w:val="00132F22"/>
    <w:rsid w:val="00163D9F"/>
    <w:rsid w:val="001C69BD"/>
    <w:rsid w:val="001E7F3A"/>
    <w:rsid w:val="00207887"/>
    <w:rsid w:val="002559CC"/>
    <w:rsid w:val="002D7D90"/>
    <w:rsid w:val="00313845"/>
    <w:rsid w:val="00382D64"/>
    <w:rsid w:val="003C5AEE"/>
    <w:rsid w:val="004B4CF5"/>
    <w:rsid w:val="004D5BC3"/>
    <w:rsid w:val="00516859"/>
    <w:rsid w:val="00540DF7"/>
    <w:rsid w:val="00594C25"/>
    <w:rsid w:val="005C23AB"/>
    <w:rsid w:val="005D53D9"/>
    <w:rsid w:val="0073355E"/>
    <w:rsid w:val="00776AE5"/>
    <w:rsid w:val="007A6DF4"/>
    <w:rsid w:val="007B0CFA"/>
    <w:rsid w:val="007B41AC"/>
    <w:rsid w:val="007D2759"/>
    <w:rsid w:val="00844DA2"/>
    <w:rsid w:val="00850BBA"/>
    <w:rsid w:val="0087098D"/>
    <w:rsid w:val="008D595B"/>
    <w:rsid w:val="00912430"/>
    <w:rsid w:val="0092459D"/>
    <w:rsid w:val="0094217B"/>
    <w:rsid w:val="00956812"/>
    <w:rsid w:val="009577FD"/>
    <w:rsid w:val="00960387"/>
    <w:rsid w:val="0096240C"/>
    <w:rsid w:val="00962A33"/>
    <w:rsid w:val="009813E3"/>
    <w:rsid w:val="009862F4"/>
    <w:rsid w:val="00A21B6E"/>
    <w:rsid w:val="00A416F4"/>
    <w:rsid w:val="00AC4DD6"/>
    <w:rsid w:val="00AF39D1"/>
    <w:rsid w:val="00B135E5"/>
    <w:rsid w:val="00B50B7E"/>
    <w:rsid w:val="00B558CA"/>
    <w:rsid w:val="00BD45BE"/>
    <w:rsid w:val="00C201C6"/>
    <w:rsid w:val="00CA27EB"/>
    <w:rsid w:val="00CC7717"/>
    <w:rsid w:val="00D11CD0"/>
    <w:rsid w:val="00D42901"/>
    <w:rsid w:val="00E72A05"/>
    <w:rsid w:val="00E862A4"/>
    <w:rsid w:val="00E915B3"/>
    <w:rsid w:val="00EA3423"/>
    <w:rsid w:val="00EB553C"/>
    <w:rsid w:val="00F12FAB"/>
    <w:rsid w:val="00F42DA6"/>
    <w:rsid w:val="00F572E9"/>
    <w:rsid w:val="00F656CE"/>
    <w:rsid w:val="00FF05BD"/>
    <w:rsid w:val="00FF0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800"/>
      </w:tabs>
      <w:overflowPunct w:val="0"/>
      <w:autoSpaceDE w:val="0"/>
      <w:autoSpaceDN w:val="0"/>
      <w:adjustRightInd w:val="0"/>
      <w:textAlignment w:val="baseline"/>
    </w:pPr>
    <w:rPr>
      <w:rFonts w:ascii="Arial" w:hAnsi="Arial"/>
      <w:sz w:val="18"/>
      <w:lang w:eastAsia="de-CH"/>
    </w:rPr>
  </w:style>
  <w:style w:type="paragraph" w:styleId="Titre1">
    <w:name w:val="heading 1"/>
    <w:basedOn w:val="Normal"/>
    <w:next w:val="Normal"/>
    <w:qFormat/>
    <w:pPr>
      <w:spacing w:before="240"/>
      <w:outlineLvl w:val="0"/>
    </w:pPr>
    <w:rPr>
      <w:b/>
      <w:sz w:val="28"/>
    </w:rPr>
  </w:style>
  <w:style w:type="paragraph" w:styleId="Titre2">
    <w:name w:val="heading 2"/>
    <w:basedOn w:val="Normal"/>
    <w:next w:val="Normal"/>
    <w:qFormat/>
    <w:pPr>
      <w:spacing w:before="120" w:after="240"/>
      <w:outlineLvl w:val="1"/>
    </w:pPr>
    <w:rPr>
      <w:b/>
      <w:sz w:val="28"/>
    </w:rPr>
  </w:style>
  <w:style w:type="paragraph" w:styleId="Titre3">
    <w:name w:val="heading 3"/>
    <w:basedOn w:val="Normal"/>
    <w:next w:val="Retraitnormal"/>
    <w:qFormat/>
    <w:pPr>
      <w:ind w:left="354"/>
      <w:outlineLvl w:val="2"/>
    </w:pPr>
    <w:rPr>
      <w:b/>
    </w:rPr>
  </w:style>
  <w:style w:type="paragraph" w:styleId="Titre4">
    <w:name w:val="heading 4"/>
    <w:basedOn w:val="Normal"/>
    <w:next w:val="Retraitnormal"/>
    <w:qFormat/>
    <w:pPr>
      <w:ind w:left="354"/>
      <w:outlineLvl w:val="3"/>
    </w:pPr>
    <w:rPr>
      <w:rFonts w:ascii="Times New Roman" w:hAnsi="Times New Roman"/>
      <w:sz w:val="24"/>
      <w:u w:val="single"/>
    </w:rPr>
  </w:style>
  <w:style w:type="paragraph" w:styleId="Titre5">
    <w:name w:val="heading 5"/>
    <w:basedOn w:val="Normal"/>
    <w:next w:val="Retraitnormal"/>
    <w:qFormat/>
    <w:pPr>
      <w:ind w:left="708"/>
      <w:outlineLvl w:val="4"/>
    </w:pPr>
    <w:rPr>
      <w:rFonts w:ascii="Times New Roman" w:hAnsi="Times New Roman"/>
      <w:b/>
      <w:sz w:val="20"/>
    </w:rPr>
  </w:style>
  <w:style w:type="paragraph" w:styleId="Titre6">
    <w:name w:val="heading 6"/>
    <w:basedOn w:val="Normal"/>
    <w:next w:val="Retraitnormal"/>
    <w:qFormat/>
    <w:pPr>
      <w:ind w:left="708"/>
      <w:outlineLvl w:val="5"/>
    </w:pPr>
    <w:rPr>
      <w:rFonts w:ascii="Times New Roman" w:hAnsi="Times New Roman"/>
      <w:sz w:val="20"/>
      <w:u w:val="single"/>
    </w:rPr>
  </w:style>
  <w:style w:type="paragraph" w:styleId="Titre7">
    <w:name w:val="heading 7"/>
    <w:basedOn w:val="Normal"/>
    <w:next w:val="Retraitnormal"/>
    <w:qFormat/>
    <w:pPr>
      <w:ind w:left="708"/>
      <w:outlineLvl w:val="6"/>
    </w:pPr>
    <w:rPr>
      <w:rFonts w:ascii="Times New Roman" w:hAnsi="Times New Roman"/>
      <w:i/>
      <w:sz w:val="20"/>
    </w:rPr>
  </w:style>
  <w:style w:type="paragraph" w:styleId="Titre8">
    <w:name w:val="heading 8"/>
    <w:basedOn w:val="Normal"/>
    <w:next w:val="Retraitnormal"/>
    <w:qFormat/>
    <w:pPr>
      <w:ind w:left="708"/>
      <w:outlineLvl w:val="7"/>
    </w:pPr>
    <w:rPr>
      <w:rFonts w:ascii="Times New Roman" w:hAnsi="Times New Roman"/>
      <w:i/>
      <w:sz w:val="20"/>
    </w:rPr>
  </w:style>
  <w:style w:type="paragraph" w:styleId="Titre9">
    <w:name w:val="heading 9"/>
    <w:basedOn w:val="Normal"/>
    <w:next w:val="Retraitnormal"/>
    <w:qFormat/>
    <w:pPr>
      <w:ind w:left="708"/>
      <w:outlineLvl w:val="8"/>
    </w:pPr>
    <w:rPr>
      <w:rFonts w:ascii="Times New Roman" w:hAnsi="Times New Roman"/>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lear" w:pos="5800"/>
        <w:tab w:val="center" w:pos="4819"/>
        <w:tab w:val="right" w:pos="9071"/>
      </w:tabs>
    </w:pPr>
  </w:style>
  <w:style w:type="paragraph" w:styleId="En-tte">
    <w:name w:val="header"/>
    <w:basedOn w:val="Normal"/>
    <w:pPr>
      <w:tabs>
        <w:tab w:val="clear" w:pos="5800"/>
        <w:tab w:val="center" w:pos="4252"/>
        <w:tab w:val="right" w:pos="9356"/>
      </w:tabs>
      <w:spacing w:before="240" w:after="480"/>
      <w:jc w:val="center"/>
    </w:pPr>
  </w:style>
  <w:style w:type="paragraph" w:styleId="Notedebasdepage">
    <w:name w:val="footnote text"/>
    <w:basedOn w:val="Normal"/>
    <w:semiHidden/>
    <w:rPr>
      <w:sz w:val="20"/>
    </w:rPr>
  </w:style>
  <w:style w:type="paragraph" w:customStyle="1" w:styleId="Anrede1">
    <w:name w:val="Anrede1"/>
    <w:basedOn w:val="Normal"/>
    <w:pPr>
      <w:spacing w:after="480"/>
    </w:pPr>
  </w:style>
  <w:style w:type="paragraph" w:customStyle="1" w:styleId="Makroknopf">
    <w:name w:val="Makroknopf"/>
    <w:basedOn w:val="Anrede1"/>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Adr1">
    <w:name w:val="Adr1"/>
    <w:basedOn w:val="Adresse"/>
    <w:next w:val="Adr2"/>
    <w:rPr>
      <w:rFonts w:ascii="Courier" w:hAnsi="Courier"/>
    </w:rPr>
  </w:style>
  <w:style w:type="paragraph" w:customStyle="1" w:styleId="Adresse">
    <w:name w:val="Adresse"/>
    <w:basedOn w:val="Normal"/>
    <w:next w:val="Adr1"/>
  </w:style>
  <w:style w:type="paragraph" w:customStyle="1" w:styleId="Adr2">
    <w:name w:val="Adr2"/>
    <w:basedOn w:val="Adr1"/>
    <w:next w:val="Adr3"/>
  </w:style>
  <w:style w:type="paragraph" w:customStyle="1" w:styleId="Adr3">
    <w:name w:val="Adr3"/>
    <w:basedOn w:val="Adr2"/>
    <w:next w:val="Adr4"/>
  </w:style>
  <w:style w:type="paragraph" w:customStyle="1" w:styleId="Adr4">
    <w:name w:val="Adr4"/>
    <w:basedOn w:val="Adr3"/>
    <w:next w:val="Adr5"/>
  </w:style>
  <w:style w:type="paragraph" w:customStyle="1" w:styleId="Adr5">
    <w:name w:val="Adr5"/>
    <w:basedOn w:val="Adr4"/>
    <w:next w:val="Normal"/>
    <w:pPr>
      <w:spacing w:before="240"/>
    </w:pPr>
  </w:style>
  <w:style w:type="paragraph" w:customStyle="1" w:styleId="Wappen">
    <w:name w:val="Wappen"/>
    <w:basedOn w:val="Normal"/>
    <w:pPr>
      <w:framePr w:hSpace="142" w:wrap="auto" w:vAnchor="page" w:hAnchor="page" w:x="339" w:yAlign="center"/>
    </w:pPr>
  </w:style>
  <w:style w:type="paragraph" w:customStyle="1" w:styleId="Betreff">
    <w:name w:val="Betreff"/>
    <w:basedOn w:val="Normal"/>
    <w:next w:val="Normal"/>
    <w:pPr>
      <w:spacing w:before="480" w:after="480"/>
    </w:pPr>
    <w:rPr>
      <w:rFonts w:ascii="Times New Roman" w:hAnsi="Times New Roman"/>
      <w:b/>
      <w:sz w:val="24"/>
    </w:rPr>
  </w:style>
  <w:style w:type="paragraph" w:customStyle="1" w:styleId="OrtDatum">
    <w:name w:val="Ort_Datum"/>
    <w:basedOn w:val="Normal"/>
    <w:next w:val="Betreff"/>
    <w:pPr>
      <w:spacing w:after="480"/>
      <w:jc w:val="both"/>
    </w:pPr>
  </w:style>
  <w:style w:type="paragraph" w:customStyle="1" w:styleId="Briefschluss">
    <w:name w:val="Briefschluss"/>
    <w:basedOn w:val="Normal"/>
    <w:rPr>
      <w:rFonts w:ascii="Times New Roman" w:hAnsi="Times New Roman"/>
    </w:rPr>
  </w:style>
  <w:style w:type="paragraph" w:customStyle="1" w:styleId="Dokumentschluss">
    <w:name w:val="Dokumentschluss"/>
    <w:basedOn w:val="Briefschluss"/>
    <w:pPr>
      <w:framePr w:hSpace="142" w:wrap="auto" w:hAnchor="text" w:yAlign="bottom"/>
    </w:pPr>
  </w:style>
  <w:style w:type="paragraph" w:customStyle="1" w:styleId="MitfreundlichenGrssen">
    <w:name w:val="Mit freundlichen Grüssen"/>
    <w:basedOn w:val="Normal"/>
    <w:pPr>
      <w:ind w:left="5387"/>
    </w:pPr>
    <w:rPr>
      <w:rFonts w:ascii="Times New Roman" w:hAnsi="Times New Roman"/>
    </w:rPr>
  </w:style>
  <w:style w:type="paragraph" w:customStyle="1" w:styleId="Beilagen">
    <w:name w:val="Beilagen"/>
    <w:basedOn w:val="Normal"/>
    <w:pPr>
      <w:spacing w:before="240" w:after="240"/>
    </w:pPr>
  </w:style>
  <w:style w:type="paragraph" w:customStyle="1" w:styleId="UnserZeichen">
    <w:name w:val="Unser Zeichen"/>
    <w:basedOn w:val="OrtDatum"/>
    <w:pPr>
      <w:spacing w:after="0"/>
    </w:pPr>
  </w:style>
  <w:style w:type="paragraph" w:customStyle="1" w:styleId="Abstand2Zeilen">
    <w:name w:val="Abstand2Zeilen"/>
    <w:basedOn w:val="Normal"/>
    <w:pPr>
      <w:tabs>
        <w:tab w:val="clear" w:pos="5800"/>
        <w:tab w:val="left" w:pos="2268"/>
      </w:tabs>
      <w:spacing w:after="480"/>
    </w:pPr>
    <w:rPr>
      <w:rFonts w:ascii="Helvetica" w:hAnsi="Helvetica"/>
    </w:rPr>
  </w:style>
  <w:style w:type="paragraph" w:customStyle="1" w:styleId="Abstand1Zeile">
    <w:name w:val="Abstand1Zeile"/>
    <w:basedOn w:val="Normal"/>
    <w:pPr>
      <w:spacing w:after="240"/>
    </w:pPr>
  </w:style>
  <w:style w:type="paragraph" w:customStyle="1" w:styleId="WappenOR">
    <w:name w:val="WappenOR"/>
    <w:basedOn w:val="Normal"/>
    <w:pPr>
      <w:jc w:val="right"/>
    </w:pPr>
  </w:style>
  <w:style w:type="paragraph" w:customStyle="1" w:styleId="Einzug2Zeilen">
    <w:name w:val="Einzug2Zeilen"/>
    <w:basedOn w:val="Abstand2Zeilen"/>
    <w:pPr>
      <w:ind w:left="284" w:hanging="284"/>
    </w:pPr>
  </w:style>
  <w:style w:type="paragraph" w:customStyle="1" w:styleId="Abstand3Zeilen">
    <w:name w:val="Abstand3Zeilen"/>
    <w:basedOn w:val="Abstand2Zeilen"/>
    <w:pPr>
      <w:spacing w:after="720"/>
    </w:pPr>
  </w:style>
  <w:style w:type="paragraph" w:customStyle="1" w:styleId="Abstand4Zeilen">
    <w:name w:val="Abstand4Zeilen"/>
    <w:basedOn w:val="Abstand3Zeilen"/>
    <w:pPr>
      <w:spacing w:after="960"/>
    </w:pPr>
  </w:style>
  <w:style w:type="paragraph" w:customStyle="1" w:styleId="Einzug1Zeilen">
    <w:name w:val="Einzug1Zeilen"/>
    <w:basedOn w:val="Einzug2Zeilen"/>
    <w:pPr>
      <w:spacing w:after="240"/>
    </w:pPr>
  </w:style>
  <w:style w:type="paragraph" w:customStyle="1" w:styleId="w">
    <w:name w:val="w"/>
    <w:basedOn w:val="Normal"/>
    <w:rPr>
      <w:rFonts w:ascii="Helvetica" w:hAnsi="Helvetica"/>
    </w:rPr>
  </w:style>
  <w:style w:type="paragraph" w:styleId="Textedebulles">
    <w:name w:val="Balloon Text"/>
    <w:basedOn w:val="Normal"/>
    <w:semiHidden/>
    <w:rsid w:val="00844DA2"/>
    <w:rPr>
      <w:rFonts w:ascii="Tahoma" w:hAnsi="Tahoma" w:cs="Tahoma"/>
      <w:sz w:val="16"/>
      <w:szCs w:val="16"/>
    </w:rPr>
  </w:style>
  <w:style w:type="character" w:styleId="Marquedecommentaire">
    <w:name w:val="annotation reference"/>
    <w:semiHidden/>
    <w:rsid w:val="002D7D90"/>
    <w:rPr>
      <w:sz w:val="16"/>
      <w:szCs w:val="16"/>
    </w:rPr>
  </w:style>
  <w:style w:type="paragraph" w:styleId="Commentaire">
    <w:name w:val="annotation text"/>
    <w:basedOn w:val="Normal"/>
    <w:semiHidden/>
    <w:rsid w:val="002D7D90"/>
    <w:rPr>
      <w:sz w:val="20"/>
    </w:rPr>
  </w:style>
  <w:style w:type="paragraph" w:styleId="Objetducommentaire">
    <w:name w:val="annotation subject"/>
    <w:basedOn w:val="Commentaire"/>
    <w:next w:val="Commentaire"/>
    <w:semiHidden/>
    <w:rsid w:val="002D7D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800"/>
      </w:tabs>
      <w:overflowPunct w:val="0"/>
      <w:autoSpaceDE w:val="0"/>
      <w:autoSpaceDN w:val="0"/>
      <w:adjustRightInd w:val="0"/>
      <w:textAlignment w:val="baseline"/>
    </w:pPr>
    <w:rPr>
      <w:rFonts w:ascii="Arial" w:hAnsi="Arial"/>
      <w:sz w:val="18"/>
      <w:lang w:eastAsia="de-CH"/>
    </w:rPr>
  </w:style>
  <w:style w:type="paragraph" w:styleId="Titre1">
    <w:name w:val="heading 1"/>
    <w:basedOn w:val="Normal"/>
    <w:next w:val="Normal"/>
    <w:qFormat/>
    <w:pPr>
      <w:spacing w:before="240"/>
      <w:outlineLvl w:val="0"/>
    </w:pPr>
    <w:rPr>
      <w:b/>
      <w:sz w:val="28"/>
    </w:rPr>
  </w:style>
  <w:style w:type="paragraph" w:styleId="Titre2">
    <w:name w:val="heading 2"/>
    <w:basedOn w:val="Normal"/>
    <w:next w:val="Normal"/>
    <w:qFormat/>
    <w:pPr>
      <w:spacing w:before="120" w:after="240"/>
      <w:outlineLvl w:val="1"/>
    </w:pPr>
    <w:rPr>
      <w:b/>
      <w:sz w:val="28"/>
    </w:rPr>
  </w:style>
  <w:style w:type="paragraph" w:styleId="Titre3">
    <w:name w:val="heading 3"/>
    <w:basedOn w:val="Normal"/>
    <w:next w:val="Retraitnormal"/>
    <w:qFormat/>
    <w:pPr>
      <w:ind w:left="354"/>
      <w:outlineLvl w:val="2"/>
    </w:pPr>
    <w:rPr>
      <w:b/>
    </w:rPr>
  </w:style>
  <w:style w:type="paragraph" w:styleId="Titre4">
    <w:name w:val="heading 4"/>
    <w:basedOn w:val="Normal"/>
    <w:next w:val="Retraitnormal"/>
    <w:qFormat/>
    <w:pPr>
      <w:ind w:left="354"/>
      <w:outlineLvl w:val="3"/>
    </w:pPr>
    <w:rPr>
      <w:rFonts w:ascii="Times New Roman" w:hAnsi="Times New Roman"/>
      <w:sz w:val="24"/>
      <w:u w:val="single"/>
    </w:rPr>
  </w:style>
  <w:style w:type="paragraph" w:styleId="Titre5">
    <w:name w:val="heading 5"/>
    <w:basedOn w:val="Normal"/>
    <w:next w:val="Retraitnormal"/>
    <w:qFormat/>
    <w:pPr>
      <w:ind w:left="708"/>
      <w:outlineLvl w:val="4"/>
    </w:pPr>
    <w:rPr>
      <w:rFonts w:ascii="Times New Roman" w:hAnsi="Times New Roman"/>
      <w:b/>
      <w:sz w:val="20"/>
    </w:rPr>
  </w:style>
  <w:style w:type="paragraph" w:styleId="Titre6">
    <w:name w:val="heading 6"/>
    <w:basedOn w:val="Normal"/>
    <w:next w:val="Retraitnormal"/>
    <w:qFormat/>
    <w:pPr>
      <w:ind w:left="708"/>
      <w:outlineLvl w:val="5"/>
    </w:pPr>
    <w:rPr>
      <w:rFonts w:ascii="Times New Roman" w:hAnsi="Times New Roman"/>
      <w:sz w:val="20"/>
      <w:u w:val="single"/>
    </w:rPr>
  </w:style>
  <w:style w:type="paragraph" w:styleId="Titre7">
    <w:name w:val="heading 7"/>
    <w:basedOn w:val="Normal"/>
    <w:next w:val="Retraitnormal"/>
    <w:qFormat/>
    <w:pPr>
      <w:ind w:left="708"/>
      <w:outlineLvl w:val="6"/>
    </w:pPr>
    <w:rPr>
      <w:rFonts w:ascii="Times New Roman" w:hAnsi="Times New Roman"/>
      <w:i/>
      <w:sz w:val="20"/>
    </w:rPr>
  </w:style>
  <w:style w:type="paragraph" w:styleId="Titre8">
    <w:name w:val="heading 8"/>
    <w:basedOn w:val="Normal"/>
    <w:next w:val="Retraitnormal"/>
    <w:qFormat/>
    <w:pPr>
      <w:ind w:left="708"/>
      <w:outlineLvl w:val="7"/>
    </w:pPr>
    <w:rPr>
      <w:rFonts w:ascii="Times New Roman" w:hAnsi="Times New Roman"/>
      <w:i/>
      <w:sz w:val="20"/>
    </w:rPr>
  </w:style>
  <w:style w:type="paragraph" w:styleId="Titre9">
    <w:name w:val="heading 9"/>
    <w:basedOn w:val="Normal"/>
    <w:next w:val="Retraitnormal"/>
    <w:qFormat/>
    <w:pPr>
      <w:ind w:left="708"/>
      <w:outlineLvl w:val="8"/>
    </w:pPr>
    <w:rPr>
      <w:rFonts w:ascii="Times New Roman" w:hAnsi="Times New Roman"/>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lear" w:pos="5800"/>
        <w:tab w:val="center" w:pos="4819"/>
        <w:tab w:val="right" w:pos="9071"/>
      </w:tabs>
    </w:pPr>
  </w:style>
  <w:style w:type="paragraph" w:styleId="En-tte">
    <w:name w:val="header"/>
    <w:basedOn w:val="Normal"/>
    <w:pPr>
      <w:tabs>
        <w:tab w:val="clear" w:pos="5800"/>
        <w:tab w:val="center" w:pos="4252"/>
        <w:tab w:val="right" w:pos="9356"/>
      </w:tabs>
      <w:spacing w:before="240" w:after="480"/>
      <w:jc w:val="center"/>
    </w:pPr>
  </w:style>
  <w:style w:type="paragraph" w:styleId="Notedebasdepage">
    <w:name w:val="footnote text"/>
    <w:basedOn w:val="Normal"/>
    <w:semiHidden/>
    <w:rPr>
      <w:sz w:val="20"/>
    </w:rPr>
  </w:style>
  <w:style w:type="paragraph" w:customStyle="1" w:styleId="Anrede1">
    <w:name w:val="Anrede1"/>
    <w:basedOn w:val="Normal"/>
    <w:pPr>
      <w:spacing w:after="480"/>
    </w:pPr>
  </w:style>
  <w:style w:type="paragraph" w:customStyle="1" w:styleId="Makroknopf">
    <w:name w:val="Makroknopf"/>
    <w:basedOn w:val="Anrede1"/>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Adr1">
    <w:name w:val="Adr1"/>
    <w:basedOn w:val="Adresse"/>
    <w:next w:val="Adr2"/>
    <w:rPr>
      <w:rFonts w:ascii="Courier" w:hAnsi="Courier"/>
    </w:rPr>
  </w:style>
  <w:style w:type="paragraph" w:customStyle="1" w:styleId="Adresse">
    <w:name w:val="Adresse"/>
    <w:basedOn w:val="Normal"/>
    <w:next w:val="Adr1"/>
  </w:style>
  <w:style w:type="paragraph" w:customStyle="1" w:styleId="Adr2">
    <w:name w:val="Adr2"/>
    <w:basedOn w:val="Adr1"/>
    <w:next w:val="Adr3"/>
  </w:style>
  <w:style w:type="paragraph" w:customStyle="1" w:styleId="Adr3">
    <w:name w:val="Adr3"/>
    <w:basedOn w:val="Adr2"/>
    <w:next w:val="Adr4"/>
  </w:style>
  <w:style w:type="paragraph" w:customStyle="1" w:styleId="Adr4">
    <w:name w:val="Adr4"/>
    <w:basedOn w:val="Adr3"/>
    <w:next w:val="Adr5"/>
  </w:style>
  <w:style w:type="paragraph" w:customStyle="1" w:styleId="Adr5">
    <w:name w:val="Adr5"/>
    <w:basedOn w:val="Adr4"/>
    <w:next w:val="Normal"/>
    <w:pPr>
      <w:spacing w:before="240"/>
    </w:pPr>
  </w:style>
  <w:style w:type="paragraph" w:customStyle="1" w:styleId="Wappen">
    <w:name w:val="Wappen"/>
    <w:basedOn w:val="Normal"/>
    <w:pPr>
      <w:framePr w:hSpace="142" w:wrap="auto" w:vAnchor="page" w:hAnchor="page" w:x="339" w:yAlign="center"/>
    </w:pPr>
  </w:style>
  <w:style w:type="paragraph" w:customStyle="1" w:styleId="Betreff">
    <w:name w:val="Betreff"/>
    <w:basedOn w:val="Normal"/>
    <w:next w:val="Normal"/>
    <w:pPr>
      <w:spacing w:before="480" w:after="480"/>
    </w:pPr>
    <w:rPr>
      <w:rFonts w:ascii="Times New Roman" w:hAnsi="Times New Roman"/>
      <w:b/>
      <w:sz w:val="24"/>
    </w:rPr>
  </w:style>
  <w:style w:type="paragraph" w:customStyle="1" w:styleId="OrtDatum">
    <w:name w:val="Ort_Datum"/>
    <w:basedOn w:val="Normal"/>
    <w:next w:val="Betreff"/>
    <w:pPr>
      <w:spacing w:after="480"/>
      <w:jc w:val="both"/>
    </w:pPr>
  </w:style>
  <w:style w:type="paragraph" w:customStyle="1" w:styleId="Briefschluss">
    <w:name w:val="Briefschluss"/>
    <w:basedOn w:val="Normal"/>
    <w:rPr>
      <w:rFonts w:ascii="Times New Roman" w:hAnsi="Times New Roman"/>
    </w:rPr>
  </w:style>
  <w:style w:type="paragraph" w:customStyle="1" w:styleId="Dokumentschluss">
    <w:name w:val="Dokumentschluss"/>
    <w:basedOn w:val="Briefschluss"/>
    <w:pPr>
      <w:framePr w:hSpace="142" w:wrap="auto" w:hAnchor="text" w:yAlign="bottom"/>
    </w:pPr>
  </w:style>
  <w:style w:type="paragraph" w:customStyle="1" w:styleId="MitfreundlichenGrssen">
    <w:name w:val="Mit freundlichen Grüssen"/>
    <w:basedOn w:val="Normal"/>
    <w:pPr>
      <w:ind w:left="5387"/>
    </w:pPr>
    <w:rPr>
      <w:rFonts w:ascii="Times New Roman" w:hAnsi="Times New Roman"/>
    </w:rPr>
  </w:style>
  <w:style w:type="paragraph" w:customStyle="1" w:styleId="Beilagen">
    <w:name w:val="Beilagen"/>
    <w:basedOn w:val="Normal"/>
    <w:pPr>
      <w:spacing w:before="240" w:after="240"/>
    </w:pPr>
  </w:style>
  <w:style w:type="paragraph" w:customStyle="1" w:styleId="UnserZeichen">
    <w:name w:val="Unser Zeichen"/>
    <w:basedOn w:val="OrtDatum"/>
    <w:pPr>
      <w:spacing w:after="0"/>
    </w:pPr>
  </w:style>
  <w:style w:type="paragraph" w:customStyle="1" w:styleId="Abstand2Zeilen">
    <w:name w:val="Abstand2Zeilen"/>
    <w:basedOn w:val="Normal"/>
    <w:pPr>
      <w:tabs>
        <w:tab w:val="clear" w:pos="5800"/>
        <w:tab w:val="left" w:pos="2268"/>
      </w:tabs>
      <w:spacing w:after="480"/>
    </w:pPr>
    <w:rPr>
      <w:rFonts w:ascii="Helvetica" w:hAnsi="Helvetica"/>
    </w:rPr>
  </w:style>
  <w:style w:type="paragraph" w:customStyle="1" w:styleId="Abstand1Zeile">
    <w:name w:val="Abstand1Zeile"/>
    <w:basedOn w:val="Normal"/>
    <w:pPr>
      <w:spacing w:after="240"/>
    </w:pPr>
  </w:style>
  <w:style w:type="paragraph" w:customStyle="1" w:styleId="WappenOR">
    <w:name w:val="WappenOR"/>
    <w:basedOn w:val="Normal"/>
    <w:pPr>
      <w:jc w:val="right"/>
    </w:pPr>
  </w:style>
  <w:style w:type="paragraph" w:customStyle="1" w:styleId="Einzug2Zeilen">
    <w:name w:val="Einzug2Zeilen"/>
    <w:basedOn w:val="Abstand2Zeilen"/>
    <w:pPr>
      <w:ind w:left="284" w:hanging="284"/>
    </w:pPr>
  </w:style>
  <w:style w:type="paragraph" w:customStyle="1" w:styleId="Abstand3Zeilen">
    <w:name w:val="Abstand3Zeilen"/>
    <w:basedOn w:val="Abstand2Zeilen"/>
    <w:pPr>
      <w:spacing w:after="720"/>
    </w:pPr>
  </w:style>
  <w:style w:type="paragraph" w:customStyle="1" w:styleId="Abstand4Zeilen">
    <w:name w:val="Abstand4Zeilen"/>
    <w:basedOn w:val="Abstand3Zeilen"/>
    <w:pPr>
      <w:spacing w:after="960"/>
    </w:pPr>
  </w:style>
  <w:style w:type="paragraph" w:customStyle="1" w:styleId="Einzug1Zeilen">
    <w:name w:val="Einzug1Zeilen"/>
    <w:basedOn w:val="Einzug2Zeilen"/>
    <w:pPr>
      <w:spacing w:after="240"/>
    </w:pPr>
  </w:style>
  <w:style w:type="paragraph" w:customStyle="1" w:styleId="w">
    <w:name w:val="w"/>
    <w:basedOn w:val="Normal"/>
    <w:rPr>
      <w:rFonts w:ascii="Helvetica" w:hAnsi="Helvetica"/>
    </w:rPr>
  </w:style>
  <w:style w:type="paragraph" w:styleId="Textedebulles">
    <w:name w:val="Balloon Text"/>
    <w:basedOn w:val="Normal"/>
    <w:semiHidden/>
    <w:rsid w:val="00844DA2"/>
    <w:rPr>
      <w:rFonts w:ascii="Tahoma" w:hAnsi="Tahoma" w:cs="Tahoma"/>
      <w:sz w:val="16"/>
      <w:szCs w:val="16"/>
    </w:rPr>
  </w:style>
  <w:style w:type="character" w:styleId="Marquedecommentaire">
    <w:name w:val="annotation reference"/>
    <w:semiHidden/>
    <w:rsid w:val="002D7D90"/>
    <w:rPr>
      <w:sz w:val="16"/>
      <w:szCs w:val="16"/>
    </w:rPr>
  </w:style>
  <w:style w:type="paragraph" w:styleId="Commentaire">
    <w:name w:val="annotation text"/>
    <w:basedOn w:val="Normal"/>
    <w:semiHidden/>
    <w:rsid w:val="002D7D90"/>
    <w:rPr>
      <w:sz w:val="20"/>
    </w:rPr>
  </w:style>
  <w:style w:type="paragraph" w:styleId="Objetducommentaire">
    <w:name w:val="annotation subject"/>
    <w:basedOn w:val="Commentaire"/>
    <w:next w:val="Commentaire"/>
    <w:semiHidden/>
    <w:rsid w:val="002D7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VIS_BE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VIS_BE_F.DOT</Template>
  <TotalTime>0</TotalTime>
  <Pages>3</Pages>
  <Words>793</Words>
  <Characters>5002</Characters>
  <Application>Microsoft Office Word</Application>
  <DocSecurity>4</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règlement sur la protection des données</vt:lpstr>
      <vt:lpstr>MDSR</vt:lpstr>
    </vt:vector>
  </TitlesOfParts>
  <Company>JGK</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règlement sur la protection des données</dc:title>
  <dc:subject>Musterdatenschutzreglement</dc:subject>
  <dc:creator>Bögli Cindy</dc:creator>
  <cp:keywords>JCE, OACOT, Communes, Droit communal, Protection des données, modèle de règlement sur la protection des données</cp:keywords>
  <dc:description>JCE, OACOT, Communes, Droit communal, Protection des données, modèle de règlement sur la protection des données</dc:description>
  <cp:lastModifiedBy>Clivaz Florence, JGK-GS</cp:lastModifiedBy>
  <cp:revision>2</cp:revision>
  <cp:lastPrinted>2013-02-18T08:28:00Z</cp:lastPrinted>
  <dcterms:created xsi:type="dcterms:W3CDTF">2018-04-03T07:42:00Z</dcterms:created>
  <dcterms:modified xsi:type="dcterms:W3CDTF">2018-04-03T07:42:00Z</dcterms:modified>
</cp:coreProperties>
</file>