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59"/>
        <w:gridCol w:w="2265"/>
        <w:gridCol w:w="443"/>
        <w:gridCol w:w="3793"/>
      </w:tblGrid>
      <w:tr w:rsidR="0057610B">
        <w:trPr>
          <w:cantSplit/>
          <w:trHeight w:hRule="exact" w:val="1200"/>
        </w:trPr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:rsidR="0057610B" w:rsidRDefault="0057610B">
            <w:pPr>
              <w:pStyle w:val="Fuzeile"/>
              <w:rPr>
                <w:b/>
                <w:lang w:val="fr-FR"/>
              </w:rPr>
            </w:pPr>
            <w:bookmarkStart w:id="0" w:name="Direktion"/>
            <w:bookmarkStart w:id="1" w:name="_GoBack"/>
            <w:bookmarkEnd w:id="0"/>
            <w:bookmarkEnd w:id="1"/>
            <w:r>
              <w:rPr>
                <w:b/>
                <w:lang w:val="fr-FR"/>
              </w:rPr>
              <w:t>Direction de la justice, des</w:t>
            </w:r>
          </w:p>
          <w:p w:rsidR="0057610B" w:rsidRDefault="0057610B">
            <w:pPr>
              <w:pStyle w:val="Fuzeile"/>
              <w:rPr>
                <w:b/>
                <w:lang w:val="fr-FR"/>
              </w:rPr>
            </w:pPr>
            <w:proofErr w:type="gramStart"/>
            <w:r>
              <w:rPr>
                <w:b/>
                <w:lang w:val="fr-FR"/>
              </w:rPr>
              <w:t>affaires</w:t>
            </w:r>
            <w:proofErr w:type="gramEnd"/>
            <w:r>
              <w:rPr>
                <w:b/>
                <w:lang w:val="fr-FR"/>
              </w:rPr>
              <w:t xml:space="preserve"> communales et des</w:t>
            </w:r>
          </w:p>
          <w:p w:rsidR="0057610B" w:rsidRDefault="0057610B">
            <w:pPr>
              <w:pStyle w:val="Fuzeile"/>
              <w:rPr>
                <w:b/>
                <w:lang w:val="fr-FR"/>
              </w:rPr>
            </w:pPr>
            <w:proofErr w:type="gramStart"/>
            <w:r>
              <w:rPr>
                <w:b/>
                <w:lang w:val="fr-FR"/>
              </w:rPr>
              <w:t>affaires</w:t>
            </w:r>
            <w:proofErr w:type="gramEnd"/>
            <w:r>
              <w:rPr>
                <w:b/>
                <w:lang w:val="fr-FR"/>
              </w:rPr>
              <w:t xml:space="preserve"> ecclésiastiques</w:t>
            </w:r>
          </w:p>
          <w:p w:rsidR="0057610B" w:rsidRDefault="0057610B">
            <w:pPr>
              <w:pStyle w:val="Fuzeile"/>
              <w:rPr>
                <w:b/>
                <w:lang w:val="fr-FR"/>
              </w:rPr>
            </w:pPr>
            <w:proofErr w:type="gramStart"/>
            <w:r>
              <w:rPr>
                <w:b/>
                <w:lang w:val="fr-FR"/>
              </w:rPr>
              <w:t>du</w:t>
            </w:r>
            <w:proofErr w:type="gramEnd"/>
            <w:r>
              <w:rPr>
                <w:b/>
                <w:lang w:val="fr-FR"/>
              </w:rPr>
              <w:t xml:space="preserve"> canton de Berne</w:t>
            </w:r>
          </w:p>
          <w:p w:rsidR="0057610B" w:rsidRDefault="0057610B">
            <w:pPr>
              <w:pStyle w:val="Fuzeile"/>
              <w:rPr>
                <w:b/>
                <w:lang w:val="fr-FR"/>
              </w:rPr>
            </w:pPr>
          </w:p>
          <w:p w:rsidR="0057610B" w:rsidRDefault="0057610B">
            <w:pPr>
              <w:pStyle w:val="Fuzeile"/>
              <w:rPr>
                <w:lang w:val="fr-FR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57610B" w:rsidRDefault="0057610B">
            <w:pPr>
              <w:rPr>
                <w:lang w:val="fr-FR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57610B" w:rsidRDefault="0057610B">
            <w:pPr>
              <w:rPr>
                <w:lang w:val="fr-FR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57610B" w:rsidRDefault="0057610B">
            <w:pPr>
              <w:rPr>
                <w:lang w:val="fr-FR"/>
              </w:rPr>
            </w:pPr>
            <w:r>
              <w:rPr>
                <w:lang w:val="fr-FR"/>
              </w:rPr>
              <w:t xml:space="preserve">N° ISCB </w:t>
            </w:r>
            <w:bookmarkStart w:id="2" w:name="BSIG"/>
            <w:bookmarkEnd w:id="2"/>
            <w:r>
              <w:rPr>
                <w:lang w:val="fr-FR"/>
              </w:rPr>
              <w:t>1/153.01/1.2</w:t>
            </w:r>
          </w:p>
        </w:tc>
      </w:tr>
      <w:tr w:rsidR="0057610B">
        <w:trPr>
          <w:cantSplit/>
          <w:trHeight w:hRule="exact" w:val="1200"/>
        </w:trPr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:rsidR="0057610B" w:rsidRDefault="0057610B">
            <w:pPr>
              <w:rPr>
                <w:lang w:val="fr-FR"/>
              </w:rPr>
            </w:pPr>
            <w:bookmarkStart w:id="3" w:name="Amt"/>
            <w:bookmarkEnd w:id="3"/>
            <w:r>
              <w:rPr>
                <w:lang w:val="fr-FR"/>
              </w:rPr>
              <w:t>Office des affaires communales</w:t>
            </w:r>
          </w:p>
          <w:p w:rsidR="0057610B" w:rsidRDefault="0057610B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et</w:t>
            </w:r>
            <w:proofErr w:type="gramEnd"/>
            <w:r>
              <w:rPr>
                <w:lang w:val="fr-FR"/>
              </w:rPr>
              <w:t xml:space="preserve"> de l'organisation du territoire</w:t>
            </w:r>
          </w:p>
          <w:p w:rsidR="0057610B" w:rsidRDefault="0057610B">
            <w:pPr>
              <w:rPr>
                <w:lang w:val="fr-FR"/>
              </w:rPr>
            </w:pPr>
            <w:r>
              <w:rPr>
                <w:lang w:val="fr-FR"/>
              </w:rPr>
              <w:t>Nydeggasse 11/13</w:t>
            </w:r>
          </w:p>
          <w:p w:rsidR="0057610B" w:rsidRDefault="0057610B">
            <w:pPr>
              <w:rPr>
                <w:lang w:val="fr-FR"/>
              </w:rPr>
            </w:pPr>
            <w:r>
              <w:rPr>
                <w:lang w:val="fr-FR"/>
              </w:rPr>
              <w:t>3011 Berne</w:t>
            </w:r>
          </w:p>
          <w:p w:rsidR="0057610B" w:rsidRDefault="0057610B">
            <w:pPr>
              <w:rPr>
                <w:lang w:val="fr-FR"/>
              </w:rPr>
            </w:pPr>
          </w:p>
          <w:p w:rsidR="0057610B" w:rsidRDefault="0057610B">
            <w:pPr>
              <w:rPr>
                <w:lang w:val="fr-FR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57610B" w:rsidRDefault="0057610B">
            <w:pPr>
              <w:rPr>
                <w:lang w:val="fr-FR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57610B" w:rsidRDefault="0057610B">
            <w:pPr>
              <w:rPr>
                <w:lang w:val="fr-FR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57610B" w:rsidRDefault="00CE5648">
            <w:pPr>
              <w:rPr>
                <w:lang w:val="fr-FR"/>
              </w:rPr>
            </w:pPr>
            <w:bookmarkStart w:id="4" w:name="Datum"/>
            <w:bookmarkEnd w:id="4"/>
            <w:r>
              <w:rPr>
                <w:lang w:val="fr-FR"/>
              </w:rPr>
              <w:t>3</w:t>
            </w:r>
            <w:r w:rsidR="00BE6B47">
              <w:rPr>
                <w:lang w:val="fr-FR"/>
              </w:rPr>
              <w:t xml:space="preserve"> </w:t>
            </w:r>
            <w:r>
              <w:rPr>
                <w:lang w:val="fr-FR"/>
              </w:rPr>
              <w:t>décembre 2009</w:t>
            </w:r>
          </w:p>
          <w:p w:rsidR="0057610B" w:rsidRDefault="0057610B">
            <w:pPr>
              <w:rPr>
                <w:lang w:val="fr-FR"/>
              </w:rPr>
            </w:pPr>
          </w:p>
          <w:p w:rsidR="0057610B" w:rsidRDefault="0057610B">
            <w:pPr>
              <w:rPr>
                <w:lang w:val="fr-FR"/>
              </w:rPr>
            </w:pPr>
          </w:p>
        </w:tc>
      </w:tr>
      <w:tr w:rsidR="0057610B">
        <w:trPr>
          <w:cantSplit/>
        </w:trPr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:rsidR="0057610B" w:rsidRDefault="0057610B">
            <w:pPr>
              <w:rPr>
                <w:lang w:val="fr-FR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57610B" w:rsidRDefault="0057610B">
            <w:pPr>
              <w:rPr>
                <w:lang w:val="fr-FR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57610B" w:rsidRDefault="0057610B">
            <w:pPr>
              <w:rPr>
                <w:lang w:val="fr-FR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57610B" w:rsidRDefault="0057610B">
            <w:pPr>
              <w:rPr>
                <w:rFonts w:ascii="Times New Roman" w:hAnsi="Times New Roman"/>
                <w:lang w:val="fr-FR"/>
              </w:rPr>
            </w:pPr>
            <w:r>
              <w:fldChar w:fldCharType="begin"/>
            </w:r>
            <w:r>
              <w:fldChar w:fldCharType="end"/>
            </w:r>
          </w:p>
        </w:tc>
      </w:tr>
      <w:tr w:rsidR="0057610B">
        <w:trPr>
          <w:cantSplit/>
        </w:trPr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:rsidR="0057610B" w:rsidRDefault="0057610B">
            <w:pPr>
              <w:rPr>
                <w:lang w:val="fr-FR"/>
              </w:rPr>
            </w:pPr>
            <w:r>
              <w:rPr>
                <w:b/>
                <w:lang w:val="fr-FR"/>
              </w:rPr>
              <w:t>Pour tout renseignement:</w:t>
            </w:r>
            <w:r>
              <w:fldChar w:fldCharType="begin"/>
            </w:r>
            <w:r>
              <w:fldChar w:fldCharType="end"/>
            </w:r>
            <w:bookmarkStart w:id="5" w:name="Kontaktstelle"/>
            <w:bookmarkEnd w:id="5"/>
          </w:p>
          <w:p w:rsidR="0057610B" w:rsidRDefault="0057610B">
            <w:pPr>
              <w:rPr>
                <w:lang w:val="fr-FR"/>
              </w:rPr>
            </w:pPr>
            <w:r>
              <w:rPr>
                <w:lang w:val="fr-FR"/>
              </w:rPr>
              <w:t>Service des affaires communales</w:t>
            </w:r>
          </w:p>
          <w:p w:rsidR="0057610B" w:rsidRDefault="0057610B">
            <w:pPr>
              <w:rPr>
                <w:lang w:val="fr-FR"/>
              </w:rPr>
            </w:pPr>
            <w:r>
              <w:rPr>
                <w:lang w:val="fr-FR"/>
              </w:rPr>
              <w:t>Tél. 031 633 77 82</w:t>
            </w:r>
          </w:p>
          <w:p w:rsidR="0057610B" w:rsidRDefault="0057610B">
            <w:pPr>
              <w:rPr>
                <w:lang w:val="fr-FR"/>
              </w:rPr>
            </w:pPr>
            <w:r>
              <w:rPr>
                <w:lang w:val="fr-FR"/>
              </w:rPr>
              <w:t>Fax 031 633 77 41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57610B" w:rsidRDefault="0057610B">
            <w:pPr>
              <w:rPr>
                <w:lang w:val="fr-FR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57610B" w:rsidRDefault="0057610B">
            <w:pPr>
              <w:rPr>
                <w:lang w:val="fr-FR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57610B" w:rsidRDefault="0057610B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Destinataires:</w:t>
            </w:r>
          </w:p>
          <w:p w:rsidR="0057610B" w:rsidRDefault="0057610B" w:rsidP="0057610B">
            <w:pPr>
              <w:numPr>
                <w:ilvl w:val="0"/>
                <w:numId w:val="1"/>
              </w:numPr>
              <w:ind w:left="356" w:hanging="356"/>
              <w:rPr>
                <w:lang w:val="fr-FR"/>
              </w:rPr>
            </w:pPr>
            <w:bookmarkStart w:id="6" w:name="Stichworte"/>
            <w:bookmarkEnd w:id="6"/>
            <w:r>
              <w:rPr>
                <w:lang w:val="fr-FR"/>
              </w:rPr>
              <w:t>Communes municipales et communes mixtes</w:t>
            </w:r>
          </w:p>
          <w:p w:rsidR="0057610B" w:rsidRDefault="0057610B" w:rsidP="0057610B">
            <w:pPr>
              <w:numPr>
                <w:ilvl w:val="0"/>
                <w:numId w:val="1"/>
              </w:numPr>
              <w:ind w:left="356" w:hanging="356"/>
              <w:rPr>
                <w:lang w:val="fr-FR"/>
              </w:rPr>
            </w:pPr>
            <w:r>
              <w:rPr>
                <w:lang w:val="fr-FR"/>
              </w:rPr>
              <w:t>Préfectures</w:t>
            </w:r>
          </w:p>
          <w:p w:rsidR="0057610B" w:rsidRDefault="0057610B" w:rsidP="0057610B">
            <w:pPr>
              <w:numPr>
                <w:ilvl w:val="0"/>
                <w:numId w:val="1"/>
              </w:numPr>
              <w:ind w:left="356" w:hanging="356"/>
              <w:rPr>
                <w:lang w:val="fr-FR"/>
              </w:rPr>
            </w:pPr>
            <w:r>
              <w:rPr>
                <w:lang w:val="fr-FR"/>
              </w:rPr>
              <w:t>Divers abonnés</w:t>
            </w:r>
          </w:p>
          <w:p w:rsidR="00F07025" w:rsidRDefault="00F07025" w:rsidP="0057610B">
            <w:pPr>
              <w:numPr>
                <w:ilvl w:val="0"/>
                <w:numId w:val="1"/>
              </w:numPr>
              <w:ind w:left="356" w:hanging="356"/>
              <w:rPr>
                <w:lang w:val="fr-FR"/>
              </w:rPr>
            </w:pPr>
            <w:r>
              <w:rPr>
                <w:lang w:val="fr-FR"/>
              </w:rPr>
              <w:t>Communes et corporations bourgeoises</w:t>
            </w:r>
          </w:p>
          <w:p w:rsidR="00F07025" w:rsidRDefault="00F07025" w:rsidP="0057610B">
            <w:pPr>
              <w:numPr>
                <w:ilvl w:val="0"/>
                <w:numId w:val="1"/>
              </w:numPr>
              <w:ind w:left="356" w:hanging="356"/>
              <w:rPr>
                <w:lang w:val="fr-FR"/>
              </w:rPr>
            </w:pPr>
            <w:r>
              <w:rPr>
                <w:lang w:val="fr-FR"/>
              </w:rPr>
              <w:t>Sections de commune</w:t>
            </w:r>
          </w:p>
          <w:p w:rsidR="0057610B" w:rsidRDefault="0057610B" w:rsidP="0057610B">
            <w:pPr>
              <w:numPr>
                <w:ilvl w:val="0"/>
                <w:numId w:val="1"/>
              </w:numPr>
              <w:ind w:left="356" w:hanging="356"/>
              <w:rPr>
                <w:lang w:val="fr-FR"/>
              </w:rPr>
            </w:pPr>
            <w:r>
              <w:rPr>
                <w:lang w:val="fr-FR"/>
              </w:rPr>
              <w:t>Paroisses</w:t>
            </w:r>
          </w:p>
          <w:p w:rsidR="00F07025" w:rsidRDefault="00F07025" w:rsidP="0057610B">
            <w:pPr>
              <w:numPr>
                <w:ilvl w:val="0"/>
                <w:numId w:val="1"/>
              </w:numPr>
              <w:ind w:left="356" w:hanging="356"/>
              <w:rPr>
                <w:lang w:val="fr-FR"/>
              </w:rPr>
            </w:pPr>
            <w:r>
              <w:rPr>
                <w:lang w:val="fr-FR"/>
              </w:rPr>
              <w:t>Corporations de digues</w:t>
            </w:r>
          </w:p>
          <w:p w:rsidR="00F07025" w:rsidRDefault="00F07025" w:rsidP="0057610B">
            <w:pPr>
              <w:numPr>
                <w:ilvl w:val="0"/>
                <w:numId w:val="1"/>
              </w:numPr>
              <w:ind w:left="356" w:hanging="356"/>
              <w:rPr>
                <w:lang w:val="fr-FR"/>
              </w:rPr>
            </w:pPr>
            <w:r>
              <w:rPr>
                <w:lang w:val="fr-FR"/>
              </w:rPr>
              <w:t>Syndicats de communes</w:t>
            </w:r>
          </w:p>
          <w:p w:rsidR="0057610B" w:rsidRDefault="0057610B" w:rsidP="0057610B">
            <w:pPr>
              <w:numPr>
                <w:ilvl w:val="12"/>
                <w:numId w:val="0"/>
              </w:numPr>
              <w:rPr>
                <w:lang w:val="fr-FR"/>
              </w:rPr>
            </w:pPr>
          </w:p>
        </w:tc>
      </w:tr>
    </w:tbl>
    <w:p w:rsidR="0057610B" w:rsidRDefault="0057610B" w:rsidP="0057610B">
      <w:pPr>
        <w:numPr>
          <w:ilvl w:val="12"/>
          <w:numId w:val="0"/>
        </w:numPr>
        <w:pBdr>
          <w:bottom w:val="single" w:sz="6" w:space="10" w:color="auto"/>
        </w:pBdr>
        <w:tabs>
          <w:tab w:val="clear" w:pos="5800"/>
        </w:tabs>
        <w:rPr>
          <w:lang w:val="fr-FR"/>
        </w:rPr>
      </w:pPr>
    </w:p>
    <w:p w:rsidR="0057610B" w:rsidRDefault="0057610B" w:rsidP="0057610B">
      <w:pPr>
        <w:numPr>
          <w:ilvl w:val="12"/>
          <w:numId w:val="0"/>
        </w:numPr>
        <w:rPr>
          <w:lang w:val="fr-FR"/>
        </w:rPr>
      </w:pPr>
    </w:p>
    <w:p w:rsidR="0057610B" w:rsidRDefault="0057610B" w:rsidP="0057610B">
      <w:pPr>
        <w:numPr>
          <w:ilvl w:val="12"/>
          <w:numId w:val="0"/>
        </w:numPr>
        <w:rPr>
          <w:lang w:val="fr-FR"/>
        </w:rPr>
      </w:pPr>
    </w:p>
    <w:p w:rsidR="0057610B" w:rsidRDefault="0057610B" w:rsidP="0057610B">
      <w:pPr>
        <w:numPr>
          <w:ilvl w:val="12"/>
          <w:numId w:val="0"/>
        </w:numPr>
        <w:rPr>
          <w:sz w:val="20"/>
          <w:lang w:val="fr-FR"/>
        </w:rPr>
      </w:pPr>
      <w:bookmarkStart w:id="7" w:name="Charakter"/>
      <w:bookmarkEnd w:id="7"/>
      <w:r>
        <w:rPr>
          <w:b/>
          <w:sz w:val="20"/>
          <w:lang w:val="fr-FR"/>
        </w:rPr>
        <w:t>Décision type</w:t>
      </w:r>
    </w:p>
    <w:p w:rsidR="0057610B" w:rsidRDefault="0057610B" w:rsidP="0057610B">
      <w:pPr>
        <w:numPr>
          <w:ilvl w:val="12"/>
          <w:numId w:val="0"/>
        </w:numPr>
        <w:rPr>
          <w:lang w:val="fr-FR"/>
        </w:rPr>
      </w:pPr>
    </w:p>
    <w:p w:rsidR="0057610B" w:rsidRDefault="00A8340B" w:rsidP="0057610B">
      <w:pPr>
        <w:pStyle w:val="Wappen"/>
        <w:framePr w:wrap="auto" w:x="358"/>
        <w:numPr>
          <w:ilvl w:val="12"/>
          <w:numId w:val="0"/>
        </w:numPr>
      </w:pPr>
      <w:r>
        <w:rPr>
          <w:noProof/>
          <w:sz w:val="20"/>
          <w:lang w:val="de-CH"/>
        </w:rPr>
        <w:drawing>
          <wp:inline distT="0" distB="0" distL="0" distR="0">
            <wp:extent cx="594360" cy="67818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10B" w:rsidRDefault="0057610B" w:rsidP="0057610B">
      <w:pPr>
        <w:numPr>
          <w:ilvl w:val="12"/>
          <w:numId w:val="0"/>
        </w:numPr>
        <w:rPr>
          <w:lang w:val="fr-FR"/>
        </w:rPr>
      </w:pPr>
    </w:p>
    <w:p w:rsidR="0057610B" w:rsidRDefault="0057610B" w:rsidP="0057610B">
      <w:pPr>
        <w:numPr>
          <w:ilvl w:val="12"/>
          <w:numId w:val="0"/>
        </w:numPr>
        <w:rPr>
          <w:sz w:val="20"/>
          <w:lang w:val="fr-FR"/>
        </w:rPr>
      </w:pPr>
      <w:bookmarkStart w:id="8" w:name="Titel"/>
      <w:bookmarkEnd w:id="8"/>
      <w:r>
        <w:rPr>
          <w:b/>
          <w:sz w:val="20"/>
          <w:lang w:val="fr-FR"/>
        </w:rPr>
        <w:t>Nomination de fonctionnaires</w:t>
      </w:r>
    </w:p>
    <w:p w:rsidR="0057610B" w:rsidRDefault="0057610B" w:rsidP="0057610B">
      <w:pPr>
        <w:numPr>
          <w:ilvl w:val="12"/>
          <w:numId w:val="0"/>
        </w:numPr>
        <w:rPr>
          <w:lang w:val="fr-FR"/>
        </w:rPr>
      </w:pPr>
    </w:p>
    <w:p w:rsidR="0057610B" w:rsidRDefault="0057610B" w:rsidP="0057610B">
      <w:pPr>
        <w:numPr>
          <w:ilvl w:val="12"/>
          <w:numId w:val="0"/>
        </w:numPr>
        <w:rPr>
          <w:lang w:val="fr-FR"/>
        </w:rPr>
      </w:pPr>
    </w:p>
    <w:p w:rsidR="0057610B" w:rsidRDefault="0057610B" w:rsidP="0057610B">
      <w:pPr>
        <w:numPr>
          <w:ilvl w:val="12"/>
          <w:numId w:val="0"/>
        </w:numPr>
        <w:tabs>
          <w:tab w:val="left" w:pos="851"/>
          <w:tab w:val="left" w:pos="1134"/>
          <w:tab w:val="left" w:pos="5103"/>
        </w:tabs>
        <w:rPr>
          <w:b/>
          <w:sz w:val="20"/>
          <w:lang w:val="fr-FR"/>
        </w:rPr>
      </w:pPr>
      <w:bookmarkStart w:id="9" w:name="TextAnfang"/>
      <w:bookmarkEnd w:id="9"/>
      <w:r>
        <w:rPr>
          <w:b/>
          <w:sz w:val="20"/>
          <w:lang w:val="fr-FR"/>
        </w:rPr>
        <w:t>Décision (nomination de fonctionnaire)</w:t>
      </w:r>
    </w:p>
    <w:p w:rsidR="0057610B" w:rsidRDefault="0057610B" w:rsidP="0057610B">
      <w:pPr>
        <w:numPr>
          <w:ilvl w:val="12"/>
          <w:numId w:val="0"/>
        </w:numPr>
        <w:tabs>
          <w:tab w:val="left" w:pos="851"/>
          <w:tab w:val="left" w:pos="1134"/>
          <w:tab w:val="left" w:pos="5103"/>
        </w:tabs>
        <w:rPr>
          <w:sz w:val="20"/>
          <w:lang w:val="fr-FR"/>
        </w:rPr>
      </w:pPr>
    </w:p>
    <w:p w:rsidR="0057610B" w:rsidRDefault="0057610B" w:rsidP="0057610B">
      <w:pPr>
        <w:numPr>
          <w:ilvl w:val="12"/>
          <w:numId w:val="0"/>
        </w:numPr>
        <w:tabs>
          <w:tab w:val="left" w:pos="851"/>
          <w:tab w:val="left" w:pos="1134"/>
          <w:tab w:val="left" w:pos="5103"/>
        </w:tabs>
        <w:rPr>
          <w:sz w:val="20"/>
          <w:lang w:val="fr-FR"/>
        </w:rPr>
      </w:pPr>
    </w:p>
    <w:p w:rsidR="0057610B" w:rsidRDefault="0057610B" w:rsidP="0057610B">
      <w:pPr>
        <w:numPr>
          <w:ilvl w:val="12"/>
          <w:numId w:val="0"/>
        </w:numPr>
        <w:tabs>
          <w:tab w:val="left" w:pos="851"/>
          <w:tab w:val="left" w:pos="1134"/>
          <w:tab w:val="left" w:pos="5103"/>
        </w:tabs>
        <w:rPr>
          <w:sz w:val="20"/>
          <w:lang w:val="fr-FR"/>
        </w:rPr>
      </w:pPr>
      <w:r>
        <w:rPr>
          <w:b/>
          <w:sz w:val="20"/>
          <w:lang w:val="fr-FR"/>
        </w:rPr>
        <w:t>Autorité de nomination</w:t>
      </w:r>
    </w:p>
    <w:p w:rsidR="0057610B" w:rsidRDefault="0057610B" w:rsidP="0057610B">
      <w:pPr>
        <w:numPr>
          <w:ilvl w:val="12"/>
          <w:numId w:val="0"/>
        </w:numPr>
        <w:tabs>
          <w:tab w:val="left" w:pos="851"/>
          <w:tab w:val="left" w:pos="1134"/>
          <w:tab w:val="left" w:pos="5103"/>
        </w:tabs>
        <w:rPr>
          <w:sz w:val="20"/>
          <w:lang w:val="fr-FR"/>
        </w:rPr>
      </w:pPr>
      <w:r>
        <w:rPr>
          <w:sz w:val="20"/>
          <w:lang w:val="fr-FR"/>
        </w:rPr>
        <w:t>(</w:t>
      </w:r>
      <w:proofErr w:type="gramStart"/>
      <w:r>
        <w:rPr>
          <w:sz w:val="20"/>
          <w:lang w:val="fr-FR"/>
        </w:rPr>
        <w:t>selon</w:t>
      </w:r>
      <w:proofErr w:type="gramEnd"/>
      <w:r>
        <w:rPr>
          <w:sz w:val="20"/>
          <w:lang w:val="fr-FR"/>
        </w:rPr>
        <w:t xml:space="preserve"> le règlement d'organisation ou le règlement sur le</w:t>
      </w:r>
      <w:r w:rsidR="006707D4">
        <w:rPr>
          <w:sz w:val="20"/>
          <w:lang w:val="fr-FR"/>
        </w:rPr>
        <w:t xml:space="preserve"> </w:t>
      </w:r>
      <w:r>
        <w:rPr>
          <w:sz w:val="20"/>
          <w:lang w:val="fr-FR"/>
        </w:rPr>
        <w:t>s</w:t>
      </w:r>
      <w:r w:rsidR="006707D4">
        <w:rPr>
          <w:sz w:val="20"/>
          <w:lang w:val="fr-FR"/>
        </w:rPr>
        <w:t>tatut du personnel</w:t>
      </w:r>
      <w:r>
        <w:rPr>
          <w:sz w:val="20"/>
          <w:lang w:val="fr-FR"/>
        </w:rPr>
        <w:t xml:space="preserve"> et les traitements: conseil communal, corps électoral, parlement)</w:t>
      </w:r>
    </w:p>
    <w:p w:rsidR="0057610B" w:rsidRDefault="0057610B" w:rsidP="0057610B">
      <w:pPr>
        <w:numPr>
          <w:ilvl w:val="12"/>
          <w:numId w:val="0"/>
        </w:numPr>
        <w:tabs>
          <w:tab w:val="left" w:pos="851"/>
          <w:tab w:val="left" w:pos="1134"/>
          <w:tab w:val="left" w:pos="5103"/>
        </w:tabs>
        <w:rPr>
          <w:sz w:val="20"/>
          <w:lang w:val="fr-FR"/>
        </w:rPr>
      </w:pPr>
    </w:p>
    <w:p w:rsidR="0057610B" w:rsidRDefault="0057610B" w:rsidP="0057610B">
      <w:pPr>
        <w:numPr>
          <w:ilvl w:val="12"/>
          <w:numId w:val="0"/>
        </w:numPr>
        <w:tabs>
          <w:tab w:val="left" w:pos="851"/>
          <w:tab w:val="left" w:pos="1134"/>
          <w:tab w:val="left" w:pos="5103"/>
        </w:tabs>
        <w:rPr>
          <w:sz w:val="20"/>
          <w:lang w:val="fr-FR"/>
        </w:rPr>
      </w:pPr>
    </w:p>
    <w:p w:rsidR="00CE5648" w:rsidRDefault="0057610B" w:rsidP="0057610B">
      <w:pPr>
        <w:numPr>
          <w:ilvl w:val="12"/>
          <w:numId w:val="0"/>
        </w:numPr>
        <w:tabs>
          <w:tab w:val="left" w:pos="1134"/>
          <w:tab w:val="left" w:pos="3402"/>
          <w:tab w:val="left" w:pos="5103"/>
        </w:tabs>
        <w:spacing w:line="360" w:lineRule="auto"/>
        <w:rPr>
          <w:b/>
          <w:sz w:val="20"/>
          <w:lang w:val="fr-FR"/>
        </w:rPr>
      </w:pPr>
      <w:r>
        <w:rPr>
          <w:b/>
          <w:sz w:val="20"/>
          <w:lang w:val="fr-FR"/>
        </w:rPr>
        <w:t xml:space="preserve">Collaborateur / collaboratrice: </w:t>
      </w:r>
      <w:r>
        <w:rPr>
          <w:b/>
          <w:sz w:val="20"/>
          <w:lang w:val="fr-FR"/>
        </w:rPr>
        <w:tab/>
      </w:r>
    </w:p>
    <w:p w:rsidR="0057610B" w:rsidRDefault="0057610B" w:rsidP="0057610B">
      <w:pPr>
        <w:numPr>
          <w:ilvl w:val="12"/>
          <w:numId w:val="0"/>
        </w:numPr>
        <w:tabs>
          <w:tab w:val="left" w:pos="1134"/>
          <w:tab w:val="left" w:pos="3402"/>
          <w:tab w:val="left" w:pos="5103"/>
        </w:tabs>
        <w:spacing w:line="360" w:lineRule="auto"/>
        <w:rPr>
          <w:sz w:val="20"/>
          <w:lang w:val="fr-FR"/>
        </w:rPr>
      </w:pPr>
      <w:r>
        <w:rPr>
          <w:sz w:val="20"/>
          <w:lang w:val="fr-FR"/>
        </w:rPr>
        <w:t>Nom/prénom: ...................................................................................</w:t>
      </w:r>
    </w:p>
    <w:p w:rsidR="0057610B" w:rsidRDefault="0057610B" w:rsidP="0057610B">
      <w:pPr>
        <w:numPr>
          <w:ilvl w:val="12"/>
          <w:numId w:val="0"/>
        </w:numPr>
        <w:tabs>
          <w:tab w:val="left" w:pos="851"/>
          <w:tab w:val="left" w:pos="1134"/>
          <w:tab w:val="left" w:pos="3402"/>
          <w:tab w:val="left" w:pos="5103"/>
        </w:tabs>
        <w:spacing w:line="360" w:lineRule="auto"/>
        <w:rPr>
          <w:sz w:val="20"/>
          <w:lang w:val="fr-FR"/>
        </w:rPr>
      </w:pPr>
      <w:r>
        <w:rPr>
          <w:sz w:val="20"/>
          <w:lang w:val="fr-FR"/>
        </w:rPr>
        <w:t>Rue: .................................................................................................</w:t>
      </w:r>
    </w:p>
    <w:p w:rsidR="0057610B" w:rsidRDefault="0057610B" w:rsidP="0057610B">
      <w:pPr>
        <w:numPr>
          <w:ilvl w:val="12"/>
          <w:numId w:val="0"/>
        </w:numPr>
        <w:tabs>
          <w:tab w:val="left" w:pos="851"/>
          <w:tab w:val="left" w:pos="1134"/>
          <w:tab w:val="left" w:pos="3402"/>
          <w:tab w:val="left" w:pos="5103"/>
        </w:tabs>
        <w:rPr>
          <w:sz w:val="20"/>
          <w:lang w:val="fr-FR"/>
        </w:rPr>
      </w:pPr>
      <w:r>
        <w:rPr>
          <w:sz w:val="20"/>
          <w:lang w:val="fr-FR"/>
        </w:rPr>
        <w:t>NPA/lieu ...........................................................................................</w:t>
      </w:r>
    </w:p>
    <w:p w:rsidR="0057610B" w:rsidRDefault="0057610B" w:rsidP="0057610B">
      <w:pPr>
        <w:numPr>
          <w:ilvl w:val="12"/>
          <w:numId w:val="0"/>
        </w:numPr>
        <w:tabs>
          <w:tab w:val="left" w:pos="851"/>
          <w:tab w:val="left" w:pos="1134"/>
          <w:tab w:val="left" w:pos="5103"/>
        </w:tabs>
        <w:rPr>
          <w:sz w:val="20"/>
          <w:lang w:val="fr-FR"/>
        </w:rPr>
      </w:pPr>
    </w:p>
    <w:p w:rsidR="0057610B" w:rsidRDefault="0057610B" w:rsidP="0057610B">
      <w:pPr>
        <w:numPr>
          <w:ilvl w:val="12"/>
          <w:numId w:val="0"/>
        </w:numPr>
        <w:tabs>
          <w:tab w:val="left" w:pos="851"/>
          <w:tab w:val="left" w:pos="1134"/>
          <w:tab w:val="left" w:pos="5103"/>
        </w:tabs>
        <w:rPr>
          <w:sz w:val="20"/>
          <w:lang w:val="fr-FR"/>
        </w:rPr>
      </w:pPr>
    </w:p>
    <w:p w:rsidR="0057610B" w:rsidRDefault="00BF1442" w:rsidP="0057610B">
      <w:pPr>
        <w:numPr>
          <w:ilvl w:val="12"/>
          <w:numId w:val="0"/>
        </w:numPr>
        <w:tabs>
          <w:tab w:val="left" w:pos="851"/>
          <w:tab w:val="left" w:pos="1134"/>
          <w:tab w:val="left" w:pos="5103"/>
        </w:tabs>
        <w:rPr>
          <w:b/>
          <w:sz w:val="20"/>
          <w:lang w:val="fr-FR"/>
        </w:rPr>
      </w:pPr>
      <w:r>
        <w:rPr>
          <w:b/>
          <w:sz w:val="20"/>
          <w:lang w:val="fr-FR"/>
        </w:rPr>
        <w:t>Art. 1</w:t>
      </w:r>
      <w:r>
        <w:rPr>
          <w:b/>
          <w:sz w:val="20"/>
          <w:lang w:val="fr-FR"/>
        </w:rPr>
        <w:tab/>
        <w:t xml:space="preserve">Lieu de </w:t>
      </w:r>
      <w:proofErr w:type="gramStart"/>
      <w:r>
        <w:rPr>
          <w:b/>
          <w:sz w:val="20"/>
          <w:lang w:val="fr-FR"/>
        </w:rPr>
        <w:t>travail ,</w:t>
      </w:r>
      <w:proofErr w:type="gramEnd"/>
      <w:r>
        <w:rPr>
          <w:b/>
          <w:sz w:val="20"/>
          <w:lang w:val="fr-FR"/>
        </w:rPr>
        <w:t xml:space="preserve"> fonction </w:t>
      </w:r>
    </w:p>
    <w:p w:rsidR="0057610B" w:rsidRDefault="0057610B" w:rsidP="0057610B">
      <w:pPr>
        <w:numPr>
          <w:ilvl w:val="12"/>
          <w:numId w:val="0"/>
        </w:numPr>
        <w:tabs>
          <w:tab w:val="left" w:pos="851"/>
          <w:tab w:val="left" w:pos="1134"/>
          <w:tab w:val="left" w:pos="5103"/>
        </w:tabs>
        <w:rPr>
          <w:sz w:val="20"/>
          <w:lang w:val="fr-FR"/>
        </w:rPr>
      </w:pPr>
    </w:p>
    <w:p w:rsidR="00CE5648" w:rsidRDefault="0057610B" w:rsidP="0057610B">
      <w:pPr>
        <w:numPr>
          <w:ilvl w:val="12"/>
          <w:numId w:val="0"/>
        </w:numPr>
        <w:tabs>
          <w:tab w:val="left" w:pos="851"/>
          <w:tab w:val="left" w:pos="1134"/>
          <w:tab w:val="left" w:pos="5103"/>
        </w:tabs>
        <w:rPr>
          <w:sz w:val="20"/>
          <w:lang w:val="fr-FR"/>
        </w:rPr>
      </w:pPr>
      <w:r>
        <w:rPr>
          <w:sz w:val="20"/>
          <w:lang w:val="fr-FR"/>
        </w:rPr>
        <w:t xml:space="preserve">Service: ......................................................  </w:t>
      </w:r>
    </w:p>
    <w:p w:rsidR="00CE5648" w:rsidRDefault="00CE5648" w:rsidP="0057610B">
      <w:pPr>
        <w:numPr>
          <w:ilvl w:val="12"/>
          <w:numId w:val="0"/>
        </w:numPr>
        <w:tabs>
          <w:tab w:val="left" w:pos="851"/>
          <w:tab w:val="left" w:pos="1134"/>
          <w:tab w:val="left" w:pos="5103"/>
        </w:tabs>
        <w:rPr>
          <w:sz w:val="20"/>
          <w:lang w:val="fr-FR"/>
        </w:rPr>
      </w:pPr>
    </w:p>
    <w:p w:rsidR="0057610B" w:rsidRDefault="0057610B" w:rsidP="0057610B">
      <w:pPr>
        <w:numPr>
          <w:ilvl w:val="12"/>
          <w:numId w:val="0"/>
        </w:numPr>
        <w:tabs>
          <w:tab w:val="left" w:pos="851"/>
          <w:tab w:val="left" w:pos="1134"/>
          <w:tab w:val="left" w:pos="5103"/>
        </w:tabs>
        <w:rPr>
          <w:sz w:val="20"/>
          <w:lang w:val="fr-FR"/>
        </w:rPr>
      </w:pPr>
      <w:r>
        <w:rPr>
          <w:sz w:val="20"/>
          <w:lang w:val="fr-FR"/>
        </w:rPr>
        <w:t>Adresse: ...................................................................................</w:t>
      </w:r>
    </w:p>
    <w:p w:rsidR="0057610B" w:rsidRDefault="0057610B" w:rsidP="0057610B">
      <w:pPr>
        <w:numPr>
          <w:ilvl w:val="12"/>
          <w:numId w:val="0"/>
        </w:numPr>
        <w:tabs>
          <w:tab w:val="left" w:pos="851"/>
          <w:tab w:val="left" w:pos="1134"/>
          <w:tab w:val="left" w:pos="5103"/>
        </w:tabs>
        <w:rPr>
          <w:sz w:val="20"/>
          <w:lang w:val="fr-FR"/>
        </w:rPr>
      </w:pPr>
    </w:p>
    <w:p w:rsidR="0057610B" w:rsidRDefault="0057610B" w:rsidP="0057610B">
      <w:pPr>
        <w:numPr>
          <w:ilvl w:val="12"/>
          <w:numId w:val="0"/>
        </w:numPr>
        <w:tabs>
          <w:tab w:val="left" w:pos="851"/>
          <w:tab w:val="left" w:pos="1134"/>
          <w:tab w:val="left" w:pos="5103"/>
        </w:tabs>
        <w:rPr>
          <w:sz w:val="20"/>
          <w:lang w:val="fr-FR"/>
        </w:rPr>
      </w:pPr>
      <w:r>
        <w:rPr>
          <w:sz w:val="20"/>
          <w:lang w:val="fr-FR"/>
        </w:rPr>
        <w:t>Fonction</w:t>
      </w:r>
      <w:r w:rsidR="00BF1442">
        <w:rPr>
          <w:sz w:val="20"/>
          <w:lang w:val="fr-FR"/>
        </w:rPr>
        <w:t>, attribution</w:t>
      </w:r>
      <w:r>
        <w:rPr>
          <w:sz w:val="20"/>
          <w:lang w:val="fr-FR"/>
        </w:rPr>
        <w:t>: ........................................................................................................................................................</w:t>
      </w:r>
    </w:p>
    <w:p w:rsidR="0057610B" w:rsidRDefault="0057610B" w:rsidP="0057610B">
      <w:pPr>
        <w:numPr>
          <w:ilvl w:val="12"/>
          <w:numId w:val="0"/>
        </w:numPr>
        <w:tabs>
          <w:tab w:val="left" w:pos="851"/>
          <w:tab w:val="left" w:pos="1134"/>
          <w:tab w:val="left" w:pos="5103"/>
        </w:tabs>
        <w:rPr>
          <w:sz w:val="20"/>
          <w:lang w:val="fr-FR"/>
        </w:rPr>
      </w:pPr>
    </w:p>
    <w:p w:rsidR="0057610B" w:rsidRDefault="0057610B" w:rsidP="0057610B">
      <w:pPr>
        <w:numPr>
          <w:ilvl w:val="12"/>
          <w:numId w:val="0"/>
        </w:numPr>
        <w:tabs>
          <w:tab w:val="left" w:pos="851"/>
          <w:tab w:val="left" w:pos="1134"/>
          <w:tab w:val="left" w:pos="5103"/>
        </w:tabs>
        <w:rPr>
          <w:sz w:val="20"/>
          <w:lang w:val="fr-FR"/>
        </w:rPr>
      </w:pPr>
      <w:r>
        <w:rPr>
          <w:sz w:val="20"/>
          <w:lang w:val="fr-FR"/>
        </w:rPr>
        <w:t>Domaine d'attribution conformément au cahier des charges/à la description du poste (éventuellement en annexe)</w:t>
      </w:r>
    </w:p>
    <w:p w:rsidR="0057610B" w:rsidRDefault="0057610B" w:rsidP="0057610B">
      <w:pPr>
        <w:numPr>
          <w:ilvl w:val="12"/>
          <w:numId w:val="0"/>
        </w:numPr>
        <w:tabs>
          <w:tab w:val="left" w:pos="851"/>
          <w:tab w:val="left" w:pos="1134"/>
          <w:tab w:val="left" w:pos="5103"/>
        </w:tabs>
        <w:rPr>
          <w:sz w:val="20"/>
          <w:lang w:val="fr-FR"/>
        </w:rPr>
      </w:pPr>
    </w:p>
    <w:p w:rsidR="0057610B" w:rsidRDefault="0057610B" w:rsidP="0057610B">
      <w:pPr>
        <w:numPr>
          <w:ilvl w:val="12"/>
          <w:numId w:val="0"/>
        </w:numPr>
        <w:tabs>
          <w:tab w:val="left" w:pos="851"/>
          <w:tab w:val="left" w:pos="1134"/>
          <w:tab w:val="left" w:pos="5103"/>
        </w:tabs>
        <w:rPr>
          <w:sz w:val="20"/>
          <w:lang w:val="fr-FR"/>
        </w:rPr>
      </w:pPr>
    </w:p>
    <w:p w:rsidR="0057610B" w:rsidRDefault="00BF1442" w:rsidP="0057610B">
      <w:pPr>
        <w:numPr>
          <w:ilvl w:val="12"/>
          <w:numId w:val="0"/>
        </w:numPr>
        <w:tabs>
          <w:tab w:val="left" w:pos="851"/>
          <w:tab w:val="left" w:pos="1134"/>
          <w:tab w:val="left" w:pos="5103"/>
        </w:tabs>
        <w:rPr>
          <w:sz w:val="20"/>
          <w:lang w:val="fr-FR"/>
        </w:rPr>
      </w:pPr>
      <w:r>
        <w:rPr>
          <w:b/>
          <w:sz w:val="20"/>
          <w:lang w:val="fr-FR"/>
        </w:rPr>
        <w:t>Art. 2</w:t>
      </w:r>
      <w:r>
        <w:rPr>
          <w:b/>
          <w:sz w:val="20"/>
          <w:lang w:val="fr-FR"/>
        </w:rPr>
        <w:tab/>
      </w:r>
      <w:r w:rsidR="0057610B">
        <w:rPr>
          <w:b/>
          <w:sz w:val="20"/>
          <w:lang w:val="fr-FR"/>
        </w:rPr>
        <w:t>Entrée en fonction, période de fonction, degré d'occupation</w:t>
      </w:r>
    </w:p>
    <w:p w:rsidR="0057610B" w:rsidRDefault="0057610B" w:rsidP="0057610B">
      <w:pPr>
        <w:numPr>
          <w:ilvl w:val="12"/>
          <w:numId w:val="0"/>
        </w:numPr>
        <w:tabs>
          <w:tab w:val="left" w:pos="851"/>
          <w:tab w:val="left" w:pos="1134"/>
          <w:tab w:val="left" w:pos="5103"/>
        </w:tabs>
        <w:rPr>
          <w:sz w:val="20"/>
          <w:lang w:val="fr-FR"/>
        </w:rPr>
      </w:pPr>
    </w:p>
    <w:p w:rsidR="0057610B" w:rsidRDefault="0057610B" w:rsidP="0057610B">
      <w:pPr>
        <w:numPr>
          <w:ilvl w:val="12"/>
          <w:numId w:val="0"/>
        </w:numPr>
        <w:tabs>
          <w:tab w:val="left" w:pos="851"/>
          <w:tab w:val="left" w:pos="1134"/>
          <w:tab w:val="left" w:pos="5103"/>
        </w:tabs>
        <w:rPr>
          <w:sz w:val="20"/>
          <w:lang w:val="fr-FR"/>
        </w:rPr>
      </w:pPr>
      <w:r>
        <w:rPr>
          <w:sz w:val="20"/>
          <w:lang w:val="fr-FR"/>
        </w:rPr>
        <w:t>Date d'entrée en fonction: ...............................................................................</w:t>
      </w:r>
    </w:p>
    <w:p w:rsidR="0057610B" w:rsidRDefault="0057610B" w:rsidP="0057610B">
      <w:pPr>
        <w:numPr>
          <w:ilvl w:val="12"/>
          <w:numId w:val="0"/>
        </w:numPr>
        <w:tabs>
          <w:tab w:val="left" w:pos="851"/>
          <w:tab w:val="left" w:pos="1134"/>
          <w:tab w:val="left" w:pos="5103"/>
        </w:tabs>
        <w:rPr>
          <w:sz w:val="20"/>
          <w:lang w:val="fr-FR"/>
        </w:rPr>
      </w:pPr>
    </w:p>
    <w:p w:rsidR="0057610B" w:rsidRDefault="0057610B" w:rsidP="0057610B">
      <w:pPr>
        <w:numPr>
          <w:ilvl w:val="12"/>
          <w:numId w:val="0"/>
        </w:numPr>
        <w:tabs>
          <w:tab w:val="left" w:pos="851"/>
          <w:tab w:val="left" w:pos="1134"/>
          <w:tab w:val="left" w:pos="5103"/>
        </w:tabs>
        <w:rPr>
          <w:sz w:val="20"/>
          <w:lang w:val="fr-FR"/>
        </w:rPr>
      </w:pPr>
      <w:r>
        <w:rPr>
          <w:sz w:val="20"/>
          <w:lang w:val="fr-FR"/>
        </w:rPr>
        <w:t>Fin de la période de fonction: ..........................................................................</w:t>
      </w:r>
    </w:p>
    <w:p w:rsidR="0057610B" w:rsidRDefault="0057610B" w:rsidP="0057610B">
      <w:pPr>
        <w:numPr>
          <w:ilvl w:val="12"/>
          <w:numId w:val="0"/>
        </w:numPr>
        <w:tabs>
          <w:tab w:val="left" w:pos="851"/>
          <w:tab w:val="left" w:pos="1134"/>
          <w:tab w:val="left" w:pos="5103"/>
        </w:tabs>
        <w:rPr>
          <w:sz w:val="20"/>
          <w:lang w:val="fr-FR"/>
        </w:rPr>
      </w:pPr>
    </w:p>
    <w:p w:rsidR="0057610B" w:rsidRDefault="0057610B" w:rsidP="0057610B">
      <w:pPr>
        <w:numPr>
          <w:ilvl w:val="12"/>
          <w:numId w:val="0"/>
        </w:numPr>
        <w:tabs>
          <w:tab w:val="left" w:pos="851"/>
          <w:tab w:val="left" w:pos="1134"/>
          <w:tab w:val="left" w:pos="5103"/>
        </w:tabs>
        <w:rPr>
          <w:sz w:val="20"/>
          <w:lang w:val="fr-FR"/>
        </w:rPr>
      </w:pPr>
      <w:r>
        <w:rPr>
          <w:sz w:val="20"/>
          <w:lang w:val="fr-FR"/>
        </w:rPr>
        <w:t xml:space="preserve">Degré d'occupation: .......... </w:t>
      </w:r>
      <w:proofErr w:type="gramStart"/>
      <w:r>
        <w:rPr>
          <w:sz w:val="20"/>
          <w:lang w:val="fr-FR"/>
        </w:rPr>
        <w:t>pour</w:t>
      </w:r>
      <w:proofErr w:type="gramEnd"/>
      <w:r>
        <w:rPr>
          <w:sz w:val="20"/>
          <w:lang w:val="fr-FR"/>
        </w:rPr>
        <w:t xml:space="preserve"> cent, ce qui correspond à ........... </w:t>
      </w:r>
      <w:proofErr w:type="gramStart"/>
      <w:r>
        <w:rPr>
          <w:sz w:val="20"/>
          <w:lang w:val="fr-FR"/>
        </w:rPr>
        <w:t>heures</w:t>
      </w:r>
      <w:proofErr w:type="gramEnd"/>
      <w:r>
        <w:rPr>
          <w:sz w:val="20"/>
          <w:lang w:val="fr-FR"/>
        </w:rPr>
        <w:t xml:space="preserve"> hebdomadaires.</w:t>
      </w:r>
    </w:p>
    <w:p w:rsidR="0057610B" w:rsidRDefault="00CE5648" w:rsidP="0057610B">
      <w:pPr>
        <w:numPr>
          <w:ilvl w:val="12"/>
          <w:numId w:val="0"/>
        </w:numPr>
        <w:tabs>
          <w:tab w:val="left" w:pos="851"/>
          <w:tab w:val="left" w:pos="1134"/>
          <w:tab w:val="left" w:pos="5103"/>
        </w:tabs>
        <w:rPr>
          <w:sz w:val="20"/>
          <w:lang w:val="fr-FR"/>
        </w:rPr>
      </w:pPr>
      <w:r>
        <w:rPr>
          <w:b/>
          <w:sz w:val="20"/>
          <w:lang w:val="fr-FR"/>
        </w:rPr>
        <w:br w:type="page"/>
      </w:r>
      <w:r w:rsidR="00BF1442">
        <w:rPr>
          <w:b/>
          <w:sz w:val="20"/>
          <w:lang w:val="fr-FR"/>
        </w:rPr>
        <w:lastRenderedPageBreak/>
        <w:t>Art. 3</w:t>
      </w:r>
      <w:r w:rsidR="00BF1442">
        <w:rPr>
          <w:b/>
          <w:sz w:val="20"/>
          <w:lang w:val="fr-FR"/>
        </w:rPr>
        <w:tab/>
      </w:r>
      <w:r w:rsidR="0057610B">
        <w:rPr>
          <w:b/>
          <w:sz w:val="20"/>
          <w:lang w:val="fr-FR"/>
        </w:rPr>
        <w:t xml:space="preserve">Délais de résiliation du rapport de </w:t>
      </w:r>
      <w:r w:rsidR="00D23833">
        <w:rPr>
          <w:b/>
          <w:sz w:val="20"/>
          <w:lang w:val="fr-FR"/>
        </w:rPr>
        <w:t>travail</w:t>
      </w:r>
      <w:r w:rsidR="0057610B">
        <w:rPr>
          <w:b/>
          <w:sz w:val="20"/>
          <w:lang w:val="fr-FR"/>
        </w:rPr>
        <w:t>:</w:t>
      </w:r>
    </w:p>
    <w:p w:rsidR="0057610B" w:rsidRDefault="0057610B" w:rsidP="0057610B">
      <w:pPr>
        <w:numPr>
          <w:ilvl w:val="12"/>
          <w:numId w:val="0"/>
        </w:numPr>
        <w:tabs>
          <w:tab w:val="left" w:pos="851"/>
          <w:tab w:val="left" w:pos="1134"/>
          <w:tab w:val="left" w:pos="5103"/>
        </w:tabs>
        <w:rPr>
          <w:sz w:val="20"/>
          <w:lang w:val="fr-FR"/>
        </w:rPr>
      </w:pPr>
    </w:p>
    <w:p w:rsidR="0057610B" w:rsidRDefault="0057610B" w:rsidP="0057610B">
      <w:pPr>
        <w:numPr>
          <w:ilvl w:val="0"/>
          <w:numId w:val="1"/>
        </w:numPr>
        <w:tabs>
          <w:tab w:val="left" w:pos="851"/>
          <w:tab w:val="left" w:pos="1134"/>
          <w:tab w:val="left" w:pos="5103"/>
        </w:tabs>
        <w:rPr>
          <w:sz w:val="20"/>
          <w:lang w:val="fr-FR"/>
        </w:rPr>
      </w:pPr>
      <w:proofErr w:type="gramStart"/>
      <w:r>
        <w:rPr>
          <w:sz w:val="20"/>
          <w:lang w:val="fr-FR"/>
        </w:rPr>
        <w:t>par</w:t>
      </w:r>
      <w:proofErr w:type="gramEnd"/>
      <w:r>
        <w:rPr>
          <w:sz w:val="20"/>
          <w:lang w:val="fr-FR"/>
        </w:rPr>
        <w:t xml:space="preserve"> le/la fonctionnaire: en tout temps par écrit pour la fin d'un mois, moyennant un préavis de trois mois;</w:t>
      </w:r>
    </w:p>
    <w:p w:rsidR="0057610B" w:rsidRDefault="0057610B" w:rsidP="0057610B">
      <w:pPr>
        <w:numPr>
          <w:ilvl w:val="12"/>
          <w:numId w:val="0"/>
        </w:numPr>
        <w:tabs>
          <w:tab w:val="left" w:pos="851"/>
          <w:tab w:val="left" w:pos="1134"/>
          <w:tab w:val="left" w:pos="5103"/>
        </w:tabs>
        <w:ind w:left="283" w:hanging="283"/>
        <w:rPr>
          <w:sz w:val="20"/>
          <w:lang w:val="fr-FR"/>
        </w:rPr>
      </w:pPr>
    </w:p>
    <w:p w:rsidR="0057610B" w:rsidRDefault="0057610B" w:rsidP="0057610B">
      <w:pPr>
        <w:numPr>
          <w:ilvl w:val="0"/>
          <w:numId w:val="1"/>
        </w:numPr>
        <w:tabs>
          <w:tab w:val="left" w:pos="284"/>
          <w:tab w:val="left" w:pos="851"/>
          <w:tab w:val="left" w:pos="5103"/>
        </w:tabs>
        <w:rPr>
          <w:sz w:val="20"/>
          <w:lang w:val="fr-FR"/>
        </w:rPr>
      </w:pPr>
      <w:proofErr w:type="gramStart"/>
      <w:r>
        <w:rPr>
          <w:sz w:val="20"/>
          <w:lang w:val="fr-FR"/>
        </w:rPr>
        <w:t>lorsque</w:t>
      </w:r>
      <w:proofErr w:type="gramEnd"/>
      <w:r>
        <w:rPr>
          <w:sz w:val="20"/>
          <w:lang w:val="fr-FR"/>
        </w:rPr>
        <w:t xml:space="preserve"> la reconduction de la nomination d'un(e) fonctionnaire est mise en cause, la personne concernée doit en être informée au plus tard six mois avant l'expiration de sa période de fonction;</w:t>
      </w:r>
    </w:p>
    <w:p w:rsidR="0057610B" w:rsidRDefault="0057610B" w:rsidP="0057610B">
      <w:pPr>
        <w:numPr>
          <w:ilvl w:val="12"/>
          <w:numId w:val="0"/>
        </w:numPr>
        <w:tabs>
          <w:tab w:val="left" w:pos="851"/>
          <w:tab w:val="left" w:pos="1134"/>
          <w:tab w:val="left" w:pos="5103"/>
        </w:tabs>
        <w:ind w:left="1134" w:hanging="1134"/>
        <w:rPr>
          <w:sz w:val="20"/>
          <w:lang w:val="fr-FR"/>
        </w:rPr>
      </w:pPr>
    </w:p>
    <w:p w:rsidR="0057610B" w:rsidRDefault="0057610B" w:rsidP="0057610B">
      <w:pPr>
        <w:numPr>
          <w:ilvl w:val="0"/>
          <w:numId w:val="1"/>
        </w:numPr>
        <w:tabs>
          <w:tab w:val="left" w:pos="567"/>
          <w:tab w:val="left" w:pos="851"/>
          <w:tab w:val="left" w:pos="5103"/>
        </w:tabs>
        <w:rPr>
          <w:sz w:val="20"/>
          <w:lang w:val="fr-FR"/>
        </w:rPr>
      </w:pPr>
      <w:proofErr w:type="gramStart"/>
      <w:r>
        <w:rPr>
          <w:sz w:val="20"/>
          <w:lang w:val="fr-FR"/>
        </w:rPr>
        <w:t>le</w:t>
      </w:r>
      <w:proofErr w:type="gramEnd"/>
      <w:r>
        <w:rPr>
          <w:sz w:val="20"/>
          <w:lang w:val="fr-FR"/>
        </w:rPr>
        <w:t xml:space="preserve"> conseil communal peut demander à la Direction de la justice, des affaires communales et des affaires ecclésiastiques la </w:t>
      </w:r>
      <w:r w:rsidR="00D23833">
        <w:rPr>
          <w:sz w:val="20"/>
          <w:lang w:val="fr-FR"/>
        </w:rPr>
        <w:t>révocation</w:t>
      </w:r>
      <w:r>
        <w:rPr>
          <w:sz w:val="20"/>
          <w:lang w:val="fr-FR"/>
        </w:rPr>
        <w:t xml:space="preserve"> du rapport de </w:t>
      </w:r>
      <w:r w:rsidR="00D23833">
        <w:rPr>
          <w:sz w:val="20"/>
          <w:lang w:val="fr-FR"/>
        </w:rPr>
        <w:t xml:space="preserve">travail </w:t>
      </w:r>
      <w:r>
        <w:rPr>
          <w:sz w:val="20"/>
          <w:lang w:val="fr-FR"/>
        </w:rPr>
        <w:t>avant la fin de la période de fonction si la poursuite de ce</w:t>
      </w:r>
      <w:r w:rsidR="00D23833">
        <w:rPr>
          <w:sz w:val="20"/>
          <w:lang w:val="fr-FR"/>
        </w:rPr>
        <w:t>lui-ci paraît inacceptable</w:t>
      </w:r>
      <w:r>
        <w:rPr>
          <w:sz w:val="20"/>
          <w:lang w:val="fr-FR"/>
        </w:rPr>
        <w:t xml:space="preserve"> pour </w:t>
      </w:r>
      <w:r w:rsidR="00D23833">
        <w:rPr>
          <w:sz w:val="20"/>
          <w:lang w:val="fr-FR"/>
        </w:rPr>
        <w:t>cause d'incapacité</w:t>
      </w:r>
      <w:r>
        <w:rPr>
          <w:sz w:val="20"/>
          <w:lang w:val="fr-FR"/>
        </w:rPr>
        <w:t xml:space="preserve">, de </w:t>
      </w:r>
      <w:r w:rsidR="005A2133">
        <w:rPr>
          <w:sz w:val="20"/>
          <w:lang w:val="fr-FR"/>
        </w:rPr>
        <w:t>performances durablement</w:t>
      </w:r>
      <w:r>
        <w:rPr>
          <w:sz w:val="20"/>
          <w:lang w:val="fr-FR"/>
        </w:rPr>
        <w:t xml:space="preserve"> insuffisantes, de manquement grave ou répété aux obligations professionnelles ou pour d'autres raisons graves.</w:t>
      </w:r>
    </w:p>
    <w:p w:rsidR="0057610B" w:rsidRDefault="0057610B">
      <w:pPr>
        <w:tabs>
          <w:tab w:val="left" w:pos="851"/>
          <w:tab w:val="left" w:pos="1134"/>
          <w:tab w:val="left" w:pos="5103"/>
        </w:tabs>
        <w:ind w:left="1134" w:hanging="1134"/>
        <w:rPr>
          <w:sz w:val="20"/>
          <w:lang w:val="fr-FR"/>
        </w:rPr>
      </w:pPr>
    </w:p>
    <w:p w:rsidR="0057610B" w:rsidRDefault="0057610B">
      <w:pPr>
        <w:tabs>
          <w:tab w:val="left" w:pos="851"/>
          <w:tab w:val="left" w:pos="1134"/>
          <w:tab w:val="left" w:pos="5103"/>
        </w:tabs>
        <w:rPr>
          <w:sz w:val="20"/>
          <w:lang w:val="fr-FR"/>
        </w:rPr>
      </w:pPr>
    </w:p>
    <w:p w:rsidR="0057610B" w:rsidRDefault="00BF1442">
      <w:pPr>
        <w:tabs>
          <w:tab w:val="left" w:pos="851"/>
          <w:tab w:val="left" w:pos="1134"/>
          <w:tab w:val="left" w:pos="5103"/>
        </w:tabs>
        <w:rPr>
          <w:sz w:val="20"/>
          <w:lang w:val="fr-FR"/>
        </w:rPr>
      </w:pPr>
      <w:r>
        <w:rPr>
          <w:b/>
          <w:sz w:val="20"/>
          <w:lang w:val="fr-FR"/>
        </w:rPr>
        <w:t>Art. 4</w:t>
      </w:r>
      <w:r>
        <w:rPr>
          <w:b/>
          <w:sz w:val="20"/>
          <w:lang w:val="fr-FR"/>
        </w:rPr>
        <w:tab/>
      </w:r>
      <w:r w:rsidR="0057610B">
        <w:rPr>
          <w:b/>
          <w:sz w:val="20"/>
          <w:lang w:val="fr-FR"/>
        </w:rPr>
        <w:t>Classification et traitement</w:t>
      </w:r>
    </w:p>
    <w:p w:rsidR="0057610B" w:rsidRDefault="0057610B">
      <w:pPr>
        <w:tabs>
          <w:tab w:val="left" w:pos="851"/>
          <w:tab w:val="left" w:pos="1134"/>
          <w:tab w:val="left" w:pos="5103"/>
        </w:tabs>
        <w:spacing w:line="360" w:lineRule="auto"/>
        <w:rPr>
          <w:sz w:val="20"/>
          <w:lang w:val="fr-FR"/>
        </w:rPr>
      </w:pPr>
    </w:p>
    <w:p w:rsidR="0057610B" w:rsidRDefault="0057610B">
      <w:pPr>
        <w:tabs>
          <w:tab w:val="left" w:pos="851"/>
          <w:tab w:val="left" w:pos="1134"/>
          <w:tab w:val="left" w:pos="5103"/>
        </w:tabs>
        <w:spacing w:line="360" w:lineRule="auto"/>
        <w:rPr>
          <w:sz w:val="20"/>
          <w:lang w:val="fr-FR"/>
        </w:rPr>
      </w:pPr>
      <w:r>
        <w:rPr>
          <w:sz w:val="20"/>
          <w:lang w:val="fr-FR"/>
        </w:rPr>
        <w:t xml:space="preserve">Classe de traitement .......... </w:t>
      </w:r>
      <w:proofErr w:type="gramStart"/>
      <w:r>
        <w:rPr>
          <w:sz w:val="20"/>
          <w:lang w:val="fr-FR"/>
        </w:rPr>
        <w:t>échelon</w:t>
      </w:r>
      <w:proofErr w:type="gramEnd"/>
      <w:r>
        <w:rPr>
          <w:sz w:val="20"/>
          <w:lang w:val="fr-FR"/>
        </w:rPr>
        <w:t xml:space="preserve"> ............ </w:t>
      </w:r>
    </w:p>
    <w:p w:rsidR="0057610B" w:rsidRDefault="0057610B">
      <w:pPr>
        <w:tabs>
          <w:tab w:val="left" w:pos="851"/>
          <w:tab w:val="left" w:pos="1134"/>
          <w:tab w:val="left" w:pos="5103"/>
        </w:tabs>
        <w:rPr>
          <w:sz w:val="20"/>
          <w:lang w:val="fr-FR"/>
        </w:rPr>
      </w:pPr>
      <w:r>
        <w:rPr>
          <w:sz w:val="20"/>
          <w:lang w:val="fr-FR"/>
        </w:rPr>
        <w:t>Traitement mensuel brut (degré d'occupation ........... %)  ....................francs.</w:t>
      </w:r>
    </w:p>
    <w:p w:rsidR="0057610B" w:rsidRDefault="0057610B">
      <w:pPr>
        <w:tabs>
          <w:tab w:val="left" w:pos="851"/>
          <w:tab w:val="left" w:pos="1134"/>
          <w:tab w:val="left" w:pos="5103"/>
        </w:tabs>
        <w:rPr>
          <w:sz w:val="20"/>
          <w:lang w:val="fr-FR"/>
        </w:rPr>
      </w:pPr>
    </w:p>
    <w:p w:rsidR="0057610B" w:rsidRDefault="0057610B">
      <w:pPr>
        <w:tabs>
          <w:tab w:val="left" w:pos="851"/>
          <w:tab w:val="left" w:pos="1134"/>
          <w:tab w:val="left" w:pos="5103"/>
        </w:tabs>
        <w:rPr>
          <w:sz w:val="20"/>
          <w:lang w:val="fr-FR"/>
        </w:rPr>
      </w:pPr>
      <w:r>
        <w:rPr>
          <w:sz w:val="20"/>
          <w:lang w:val="fr-FR"/>
        </w:rPr>
        <w:t xml:space="preserve">Le droit aux allocations </w:t>
      </w:r>
      <w:r w:rsidR="00BF1442">
        <w:rPr>
          <w:sz w:val="20"/>
          <w:lang w:val="fr-FR"/>
        </w:rPr>
        <w:t>familiales</w:t>
      </w:r>
      <w:r>
        <w:rPr>
          <w:sz w:val="20"/>
          <w:lang w:val="fr-FR"/>
        </w:rPr>
        <w:t xml:space="preserve"> et aux allocations d’entretien est régi par les articles 83ss </w:t>
      </w:r>
      <w:proofErr w:type="spellStart"/>
      <w:r>
        <w:rPr>
          <w:sz w:val="20"/>
          <w:lang w:val="fr-FR"/>
        </w:rPr>
        <w:t>LPers</w:t>
      </w:r>
      <w:proofErr w:type="spellEnd"/>
      <w:r w:rsidR="00325A26">
        <w:rPr>
          <w:sz w:val="20"/>
          <w:lang w:val="fr-FR"/>
        </w:rPr>
        <w:t xml:space="preserve"> et 76ss </w:t>
      </w:r>
      <w:proofErr w:type="spellStart"/>
      <w:r w:rsidR="00325A26">
        <w:rPr>
          <w:sz w:val="20"/>
          <w:lang w:val="fr-FR"/>
        </w:rPr>
        <w:t>OPers</w:t>
      </w:r>
      <w:proofErr w:type="spellEnd"/>
      <w:r>
        <w:rPr>
          <w:sz w:val="20"/>
          <w:lang w:val="fr-FR"/>
        </w:rPr>
        <w:t>. Le 13</w:t>
      </w:r>
      <w:r>
        <w:rPr>
          <w:sz w:val="20"/>
          <w:vertAlign w:val="superscript"/>
          <w:lang w:val="fr-FR"/>
        </w:rPr>
        <w:t>e</w:t>
      </w:r>
      <w:r>
        <w:rPr>
          <w:sz w:val="20"/>
          <w:lang w:val="fr-FR"/>
        </w:rPr>
        <w:t xml:space="preserve"> mois de traitement est versé en deux moitiés: l'</w:t>
      </w:r>
      <w:r w:rsidR="00F25AB0">
        <w:rPr>
          <w:sz w:val="20"/>
          <w:lang w:val="fr-FR"/>
        </w:rPr>
        <w:t>une en juin et l'autre en décem</w:t>
      </w:r>
      <w:r>
        <w:rPr>
          <w:sz w:val="20"/>
          <w:lang w:val="fr-FR"/>
        </w:rPr>
        <w:t>bre. Les collaborateurs et collaboratrices qui quittent le service de la commune ont droit au versement du 13</w:t>
      </w:r>
      <w:r>
        <w:rPr>
          <w:sz w:val="20"/>
          <w:vertAlign w:val="superscript"/>
          <w:lang w:val="fr-FR"/>
        </w:rPr>
        <w:t>e</w:t>
      </w:r>
      <w:r>
        <w:rPr>
          <w:sz w:val="20"/>
          <w:lang w:val="fr-FR"/>
        </w:rPr>
        <w:t xml:space="preserve"> mois de traitement au prorata.</w:t>
      </w:r>
    </w:p>
    <w:p w:rsidR="0057610B" w:rsidRDefault="0057610B">
      <w:pPr>
        <w:tabs>
          <w:tab w:val="left" w:pos="851"/>
          <w:tab w:val="left" w:pos="1134"/>
          <w:tab w:val="left" w:pos="5103"/>
        </w:tabs>
        <w:rPr>
          <w:sz w:val="20"/>
          <w:lang w:val="fr-FR"/>
        </w:rPr>
      </w:pPr>
    </w:p>
    <w:p w:rsidR="0057610B" w:rsidRDefault="0057610B">
      <w:pPr>
        <w:tabs>
          <w:tab w:val="left" w:pos="851"/>
          <w:tab w:val="left" w:pos="1134"/>
          <w:tab w:val="left" w:pos="5103"/>
        </w:tabs>
        <w:rPr>
          <w:sz w:val="20"/>
          <w:lang w:val="fr-FR"/>
        </w:rPr>
      </w:pPr>
    </w:p>
    <w:p w:rsidR="00BF1442" w:rsidRDefault="00BF1442" w:rsidP="00BF1442">
      <w:pPr>
        <w:tabs>
          <w:tab w:val="left" w:pos="851"/>
        </w:tabs>
        <w:rPr>
          <w:sz w:val="20"/>
          <w:lang w:val="fr-FR"/>
        </w:rPr>
      </w:pPr>
      <w:r>
        <w:rPr>
          <w:b/>
          <w:sz w:val="20"/>
          <w:lang w:val="fr-FR"/>
        </w:rPr>
        <w:t xml:space="preserve">Art.  </w:t>
      </w:r>
      <w:r w:rsidR="00F35908">
        <w:rPr>
          <w:b/>
          <w:sz w:val="20"/>
          <w:lang w:val="fr-FR"/>
        </w:rPr>
        <w:t>5</w:t>
      </w:r>
      <w:r>
        <w:rPr>
          <w:b/>
          <w:sz w:val="20"/>
          <w:lang w:val="fr-FR"/>
        </w:rPr>
        <w:tab/>
        <w:t xml:space="preserve">Horaire de travail et </w:t>
      </w:r>
      <w:r w:rsidR="00945985">
        <w:rPr>
          <w:b/>
          <w:sz w:val="20"/>
          <w:lang w:val="fr-FR"/>
        </w:rPr>
        <w:t>vacances</w:t>
      </w:r>
    </w:p>
    <w:p w:rsidR="00BF1442" w:rsidRDefault="00BF1442" w:rsidP="00BF1442">
      <w:pPr>
        <w:tabs>
          <w:tab w:val="left" w:pos="851"/>
        </w:tabs>
        <w:rPr>
          <w:sz w:val="20"/>
          <w:lang w:val="fr-FR"/>
        </w:rPr>
      </w:pPr>
    </w:p>
    <w:p w:rsidR="00F35908" w:rsidRPr="0051583D" w:rsidRDefault="00F35908" w:rsidP="00F35908">
      <w:pPr>
        <w:tabs>
          <w:tab w:val="left" w:pos="0"/>
        </w:tabs>
        <w:rPr>
          <w:sz w:val="20"/>
          <w:lang w:val="fr-FR"/>
        </w:rPr>
      </w:pPr>
      <w:r>
        <w:rPr>
          <w:sz w:val="20"/>
          <w:lang w:val="fr-FR"/>
        </w:rPr>
        <w:t>L</w:t>
      </w:r>
      <w:r w:rsidRPr="0051583D">
        <w:rPr>
          <w:sz w:val="20"/>
          <w:lang w:val="fr-FR"/>
        </w:rPr>
        <w:t>es prescriptions communales relatives au personnel ou, en l'absence de telles prescriptions, le droit relatif au</w:t>
      </w:r>
      <w:r>
        <w:rPr>
          <w:sz w:val="20"/>
          <w:lang w:val="fr-FR"/>
        </w:rPr>
        <w:t xml:space="preserve"> personnel</w:t>
      </w:r>
      <w:r w:rsidRPr="0051583D">
        <w:rPr>
          <w:sz w:val="20"/>
          <w:lang w:val="fr-FR"/>
        </w:rPr>
        <w:t xml:space="preserve"> cantona</w:t>
      </w:r>
      <w:r>
        <w:rPr>
          <w:sz w:val="20"/>
          <w:lang w:val="fr-FR"/>
        </w:rPr>
        <w:t>l,</w:t>
      </w:r>
      <w:r w:rsidRPr="0051583D">
        <w:rPr>
          <w:sz w:val="20"/>
          <w:lang w:val="fr-FR"/>
        </w:rPr>
        <w:t xml:space="preserve"> sont applicables (art. 124 à 160 OPers).</w:t>
      </w:r>
    </w:p>
    <w:p w:rsidR="00BF1442" w:rsidRDefault="00BF1442" w:rsidP="00BF1442">
      <w:pPr>
        <w:tabs>
          <w:tab w:val="left" w:pos="851"/>
        </w:tabs>
        <w:rPr>
          <w:sz w:val="20"/>
          <w:lang w:val="fr-FR"/>
        </w:rPr>
      </w:pPr>
    </w:p>
    <w:p w:rsidR="00BF1442" w:rsidRDefault="00BF1442" w:rsidP="00BF1442">
      <w:pPr>
        <w:tabs>
          <w:tab w:val="left" w:pos="851"/>
        </w:tabs>
        <w:rPr>
          <w:sz w:val="20"/>
          <w:lang w:val="fr-FR"/>
        </w:rPr>
      </w:pPr>
    </w:p>
    <w:p w:rsidR="00F35908" w:rsidRPr="00AD1E4D" w:rsidRDefault="00BF1442" w:rsidP="00F35908">
      <w:pPr>
        <w:tabs>
          <w:tab w:val="left" w:pos="851"/>
          <w:tab w:val="left" w:pos="4536"/>
        </w:tabs>
        <w:rPr>
          <w:b/>
          <w:sz w:val="20"/>
          <w:lang w:val="fr-FR"/>
        </w:rPr>
      </w:pPr>
      <w:r>
        <w:rPr>
          <w:b/>
          <w:sz w:val="20"/>
          <w:lang w:val="fr-FR"/>
        </w:rPr>
        <w:t>Art. 6</w:t>
      </w:r>
      <w:r>
        <w:rPr>
          <w:b/>
          <w:sz w:val="20"/>
          <w:lang w:val="fr-FR"/>
        </w:rPr>
        <w:tab/>
      </w:r>
      <w:r w:rsidR="00F35908" w:rsidRPr="00AD1E4D">
        <w:rPr>
          <w:b/>
          <w:sz w:val="20"/>
          <w:lang w:val="fr-FR"/>
        </w:rPr>
        <w:t xml:space="preserve">Assurance-accidents </w:t>
      </w:r>
    </w:p>
    <w:p w:rsidR="0057610B" w:rsidRDefault="0057610B">
      <w:pPr>
        <w:tabs>
          <w:tab w:val="left" w:pos="851"/>
          <w:tab w:val="left" w:pos="1134"/>
          <w:tab w:val="left" w:pos="5103"/>
        </w:tabs>
        <w:rPr>
          <w:sz w:val="20"/>
          <w:lang w:val="fr-FR"/>
        </w:rPr>
      </w:pPr>
    </w:p>
    <w:p w:rsidR="0057610B" w:rsidRDefault="0057610B">
      <w:pPr>
        <w:tabs>
          <w:tab w:val="left" w:pos="851"/>
          <w:tab w:val="left" w:pos="1134"/>
          <w:tab w:val="left" w:pos="5103"/>
        </w:tabs>
        <w:rPr>
          <w:sz w:val="20"/>
          <w:lang w:val="fr-FR"/>
        </w:rPr>
      </w:pPr>
      <w:r>
        <w:rPr>
          <w:sz w:val="20"/>
          <w:lang w:val="fr-FR"/>
        </w:rPr>
        <w:t>En application des dispositions légales, le collaborateur/la collaboratrice est assuré(e) contre les accidents professionnels et non professionnels ainsi que contre les maladies professionnelles (les accidents non pro</w:t>
      </w:r>
      <w:r>
        <w:rPr>
          <w:sz w:val="20"/>
          <w:lang w:val="fr-FR"/>
        </w:rPr>
        <w:softHyphen/>
        <w:t>fessionnels ne sont assurés que pour une durée hebdomadaire de travail</w:t>
      </w:r>
      <w:r w:rsidR="00F25AB0">
        <w:rPr>
          <w:sz w:val="20"/>
          <w:lang w:val="fr-FR"/>
        </w:rPr>
        <w:t xml:space="preserve"> de huit heures ou plus, un accident sur le trajet de travail est considéré comme accident professionnel). En ou</w:t>
      </w:r>
      <w:r>
        <w:rPr>
          <w:sz w:val="20"/>
          <w:lang w:val="fr-FR"/>
        </w:rPr>
        <w:t>tre, le collaborateur/la collaboratrice bénéficie d'une assurance supplémentaire qui prévoit le versement d'un capital en cas de décès ou d'invalidité.</w:t>
      </w:r>
    </w:p>
    <w:p w:rsidR="0057610B" w:rsidRDefault="0057610B">
      <w:pPr>
        <w:tabs>
          <w:tab w:val="left" w:pos="851"/>
          <w:tab w:val="left" w:pos="1134"/>
          <w:tab w:val="left" w:pos="5103"/>
        </w:tabs>
        <w:rPr>
          <w:sz w:val="20"/>
          <w:lang w:val="fr-FR"/>
        </w:rPr>
      </w:pPr>
    </w:p>
    <w:p w:rsidR="0057610B" w:rsidRDefault="0057610B">
      <w:pPr>
        <w:tabs>
          <w:tab w:val="left" w:pos="851"/>
          <w:tab w:val="left" w:pos="1134"/>
          <w:tab w:val="left" w:pos="5103"/>
        </w:tabs>
        <w:rPr>
          <w:sz w:val="20"/>
          <w:lang w:val="fr-FR"/>
        </w:rPr>
      </w:pPr>
    </w:p>
    <w:p w:rsidR="0057610B" w:rsidRDefault="00BF1442">
      <w:pPr>
        <w:tabs>
          <w:tab w:val="left" w:pos="851"/>
          <w:tab w:val="left" w:pos="1134"/>
          <w:tab w:val="left" w:pos="5103"/>
        </w:tabs>
        <w:rPr>
          <w:b/>
          <w:sz w:val="20"/>
          <w:lang w:val="fr-FR"/>
        </w:rPr>
      </w:pPr>
      <w:r>
        <w:rPr>
          <w:b/>
          <w:sz w:val="20"/>
          <w:lang w:val="fr-FR"/>
        </w:rPr>
        <w:t>Art. 7</w:t>
      </w:r>
      <w:r>
        <w:rPr>
          <w:b/>
          <w:sz w:val="20"/>
          <w:lang w:val="fr-FR"/>
        </w:rPr>
        <w:tab/>
      </w:r>
      <w:r w:rsidR="0057610B">
        <w:rPr>
          <w:b/>
          <w:sz w:val="20"/>
          <w:lang w:val="fr-FR"/>
        </w:rPr>
        <w:t>Prévoyance professionnelle</w:t>
      </w:r>
    </w:p>
    <w:p w:rsidR="0057610B" w:rsidRDefault="0057610B">
      <w:pPr>
        <w:tabs>
          <w:tab w:val="left" w:pos="851"/>
          <w:tab w:val="left" w:pos="1134"/>
          <w:tab w:val="left" w:pos="5103"/>
        </w:tabs>
        <w:rPr>
          <w:sz w:val="20"/>
          <w:lang w:val="fr-FR"/>
        </w:rPr>
      </w:pPr>
    </w:p>
    <w:p w:rsidR="0057610B" w:rsidRDefault="0057610B">
      <w:pPr>
        <w:tabs>
          <w:tab w:val="left" w:pos="851"/>
          <w:tab w:val="left" w:pos="1134"/>
          <w:tab w:val="left" w:pos="5103"/>
        </w:tabs>
        <w:rPr>
          <w:sz w:val="20"/>
          <w:lang w:val="fr-FR"/>
        </w:rPr>
      </w:pPr>
      <w:r>
        <w:rPr>
          <w:sz w:val="20"/>
          <w:lang w:val="fr-FR"/>
        </w:rPr>
        <w:t>Le collaborateur/la collaboratrice qui est soumis(e) à la prévoyance professionnelle conformément à l'article 2 LPP est tenu(e) d'adhérer à la caisse de pension de la commune.</w:t>
      </w:r>
    </w:p>
    <w:p w:rsidR="0057610B" w:rsidRDefault="0057610B">
      <w:pPr>
        <w:tabs>
          <w:tab w:val="left" w:pos="851"/>
          <w:tab w:val="left" w:pos="1134"/>
          <w:tab w:val="left" w:pos="5103"/>
        </w:tabs>
        <w:rPr>
          <w:sz w:val="20"/>
          <w:lang w:val="fr-FR"/>
        </w:rPr>
      </w:pPr>
    </w:p>
    <w:p w:rsidR="0057610B" w:rsidRDefault="0057610B">
      <w:pPr>
        <w:tabs>
          <w:tab w:val="left" w:pos="851"/>
          <w:tab w:val="left" w:pos="1134"/>
          <w:tab w:val="left" w:pos="5103"/>
        </w:tabs>
        <w:rPr>
          <w:sz w:val="20"/>
          <w:lang w:val="fr-FR"/>
        </w:rPr>
      </w:pPr>
    </w:p>
    <w:p w:rsidR="0057610B" w:rsidRDefault="00BF1442">
      <w:pPr>
        <w:tabs>
          <w:tab w:val="left" w:pos="851"/>
          <w:tab w:val="left" w:pos="1134"/>
          <w:tab w:val="left" w:pos="5103"/>
        </w:tabs>
        <w:rPr>
          <w:b/>
          <w:sz w:val="20"/>
          <w:lang w:val="fr-FR"/>
        </w:rPr>
      </w:pPr>
      <w:r>
        <w:rPr>
          <w:b/>
          <w:sz w:val="20"/>
          <w:lang w:val="fr-FR"/>
        </w:rPr>
        <w:t>Art. 8</w:t>
      </w:r>
      <w:r>
        <w:rPr>
          <w:b/>
          <w:sz w:val="20"/>
          <w:lang w:val="fr-FR"/>
        </w:rPr>
        <w:tab/>
      </w:r>
      <w:r w:rsidR="0057610B">
        <w:rPr>
          <w:b/>
          <w:sz w:val="20"/>
          <w:lang w:val="fr-FR"/>
        </w:rPr>
        <w:t>Bases légales s'appliquant au personnel; droits et obligations</w:t>
      </w:r>
    </w:p>
    <w:p w:rsidR="0057610B" w:rsidRDefault="0057610B">
      <w:pPr>
        <w:tabs>
          <w:tab w:val="left" w:pos="851"/>
          <w:tab w:val="left" w:pos="1134"/>
          <w:tab w:val="left" w:pos="5103"/>
        </w:tabs>
        <w:rPr>
          <w:sz w:val="20"/>
          <w:lang w:val="fr-FR"/>
        </w:rPr>
      </w:pPr>
    </w:p>
    <w:p w:rsidR="0057610B" w:rsidRDefault="0057610B">
      <w:pPr>
        <w:tabs>
          <w:tab w:val="left" w:pos="851"/>
          <w:tab w:val="left" w:pos="1134"/>
          <w:tab w:val="left" w:pos="5103"/>
        </w:tabs>
        <w:rPr>
          <w:sz w:val="20"/>
          <w:lang w:val="fr-FR"/>
        </w:rPr>
      </w:pPr>
      <w:r>
        <w:rPr>
          <w:sz w:val="20"/>
          <w:lang w:val="fr-FR"/>
        </w:rPr>
        <w:t xml:space="preserve">Les droits et les obligations découlant du rapport de </w:t>
      </w:r>
      <w:r w:rsidR="00945985">
        <w:rPr>
          <w:sz w:val="20"/>
          <w:lang w:val="fr-FR"/>
        </w:rPr>
        <w:t>travail</w:t>
      </w:r>
      <w:r>
        <w:rPr>
          <w:sz w:val="20"/>
          <w:lang w:val="fr-FR"/>
        </w:rPr>
        <w:t xml:space="preserve"> sont régis par les prescriptions communales relatives au personnel. Le droit relatif aux membres d’autorités cantonales exerçant leur fonction à titre principal s'applique aux fonctionnaires de la commune dans la mesure où cette dernière n'édicte pas sa propre réglementation.</w:t>
      </w:r>
    </w:p>
    <w:p w:rsidR="0057610B" w:rsidRDefault="0057610B">
      <w:pPr>
        <w:tabs>
          <w:tab w:val="left" w:pos="851"/>
          <w:tab w:val="left" w:pos="1134"/>
          <w:tab w:val="left" w:pos="5103"/>
        </w:tabs>
        <w:rPr>
          <w:sz w:val="20"/>
          <w:lang w:val="fr-FR"/>
        </w:rPr>
      </w:pPr>
    </w:p>
    <w:p w:rsidR="0057610B" w:rsidRDefault="0057610B">
      <w:pPr>
        <w:tabs>
          <w:tab w:val="left" w:pos="851"/>
          <w:tab w:val="left" w:pos="1134"/>
          <w:tab w:val="left" w:pos="5103"/>
        </w:tabs>
        <w:rPr>
          <w:sz w:val="20"/>
          <w:lang w:val="fr-FR"/>
        </w:rPr>
      </w:pPr>
    </w:p>
    <w:p w:rsidR="0057610B" w:rsidRDefault="00BF1442">
      <w:pPr>
        <w:tabs>
          <w:tab w:val="left" w:pos="851"/>
          <w:tab w:val="left" w:pos="1134"/>
          <w:tab w:val="left" w:pos="5103"/>
        </w:tabs>
        <w:rPr>
          <w:b/>
          <w:sz w:val="20"/>
          <w:lang w:val="fr-FR"/>
        </w:rPr>
      </w:pPr>
      <w:r>
        <w:rPr>
          <w:b/>
          <w:sz w:val="20"/>
          <w:lang w:val="fr-FR"/>
        </w:rPr>
        <w:t>Art. 9</w:t>
      </w:r>
      <w:r>
        <w:rPr>
          <w:b/>
          <w:sz w:val="20"/>
          <w:lang w:val="fr-FR"/>
        </w:rPr>
        <w:tab/>
      </w:r>
      <w:r w:rsidR="0057610B">
        <w:rPr>
          <w:b/>
          <w:sz w:val="20"/>
          <w:lang w:val="fr-FR"/>
        </w:rPr>
        <w:t>Logement de service</w:t>
      </w:r>
    </w:p>
    <w:p w:rsidR="0057610B" w:rsidRDefault="0057610B">
      <w:pPr>
        <w:tabs>
          <w:tab w:val="left" w:pos="851"/>
          <w:tab w:val="left" w:pos="1134"/>
          <w:tab w:val="left" w:pos="5103"/>
        </w:tabs>
        <w:rPr>
          <w:sz w:val="20"/>
          <w:lang w:val="fr-FR"/>
        </w:rPr>
      </w:pPr>
    </w:p>
    <w:p w:rsidR="0057610B" w:rsidRDefault="0057610B">
      <w:pPr>
        <w:tabs>
          <w:tab w:val="left" w:pos="851"/>
          <w:tab w:val="left" w:pos="1134"/>
          <w:tab w:val="left" w:pos="5103"/>
        </w:tabs>
        <w:rPr>
          <w:sz w:val="20"/>
          <w:lang w:val="fr-FR"/>
        </w:rPr>
      </w:pPr>
      <w:r>
        <w:rPr>
          <w:sz w:val="20"/>
          <w:lang w:val="fr-FR"/>
        </w:rPr>
        <w:t xml:space="preserve">L'appartement sis ..................................................................... (adresse) est attribué comme logement de service. La valeur de ce logement de service fixée par voie de décision à ............... francs est déduite chaque mois du traitement. L'ajustement de la valeur du </w:t>
      </w:r>
      <w:r w:rsidR="00746D56">
        <w:rPr>
          <w:sz w:val="20"/>
          <w:lang w:val="fr-FR"/>
        </w:rPr>
        <w:t>logement de service est réservé</w:t>
      </w:r>
      <w:r>
        <w:rPr>
          <w:sz w:val="20"/>
          <w:lang w:val="fr-FR"/>
        </w:rPr>
        <w:t xml:space="preserve">. Il doit être communiqué à l'occupant(e) au moins trois mois à l'avance. Le logement de service doit être quitté au moment où le rapport de </w:t>
      </w:r>
      <w:r w:rsidR="005A2133">
        <w:rPr>
          <w:sz w:val="20"/>
          <w:lang w:val="fr-FR"/>
        </w:rPr>
        <w:t>travail</w:t>
      </w:r>
      <w:r>
        <w:rPr>
          <w:sz w:val="20"/>
          <w:lang w:val="fr-FR"/>
        </w:rPr>
        <w:t xml:space="preserve"> prend fin.</w:t>
      </w:r>
    </w:p>
    <w:p w:rsidR="0057610B" w:rsidRDefault="0057610B">
      <w:pPr>
        <w:tabs>
          <w:tab w:val="left" w:pos="851"/>
          <w:tab w:val="left" w:pos="1134"/>
          <w:tab w:val="left" w:pos="5103"/>
        </w:tabs>
        <w:rPr>
          <w:sz w:val="20"/>
          <w:lang w:val="fr-FR"/>
        </w:rPr>
      </w:pPr>
    </w:p>
    <w:p w:rsidR="0057610B" w:rsidRDefault="0057610B">
      <w:pPr>
        <w:tabs>
          <w:tab w:val="left" w:pos="851"/>
          <w:tab w:val="left" w:pos="1134"/>
          <w:tab w:val="left" w:pos="5103"/>
        </w:tabs>
        <w:rPr>
          <w:sz w:val="20"/>
          <w:lang w:val="fr-FR"/>
        </w:rPr>
      </w:pPr>
    </w:p>
    <w:p w:rsidR="0057610B" w:rsidRDefault="00F35908">
      <w:pPr>
        <w:tabs>
          <w:tab w:val="left" w:pos="851"/>
          <w:tab w:val="left" w:pos="1134"/>
          <w:tab w:val="left" w:pos="5103"/>
        </w:tabs>
        <w:rPr>
          <w:b/>
          <w:sz w:val="20"/>
          <w:lang w:val="fr-FR"/>
        </w:rPr>
      </w:pPr>
      <w:r>
        <w:rPr>
          <w:b/>
          <w:sz w:val="20"/>
          <w:lang w:val="fr-FR"/>
        </w:rPr>
        <w:lastRenderedPageBreak/>
        <w:t>Art. 10</w:t>
      </w:r>
      <w:r>
        <w:rPr>
          <w:b/>
          <w:sz w:val="20"/>
          <w:lang w:val="fr-FR"/>
        </w:rPr>
        <w:tab/>
      </w:r>
      <w:r w:rsidR="0057610B">
        <w:rPr>
          <w:b/>
          <w:sz w:val="20"/>
          <w:lang w:val="fr-FR"/>
        </w:rPr>
        <w:t>Dispositions spéciales</w:t>
      </w:r>
    </w:p>
    <w:p w:rsidR="0057610B" w:rsidRDefault="0057610B">
      <w:pPr>
        <w:tabs>
          <w:tab w:val="left" w:pos="851"/>
          <w:tab w:val="left" w:pos="1134"/>
          <w:tab w:val="left" w:pos="5103"/>
        </w:tabs>
        <w:rPr>
          <w:b/>
          <w:sz w:val="20"/>
          <w:lang w:val="fr-FR"/>
        </w:rPr>
      </w:pPr>
    </w:p>
    <w:p w:rsidR="0057610B" w:rsidRDefault="0057610B">
      <w:pPr>
        <w:tabs>
          <w:tab w:val="left" w:pos="851"/>
          <w:tab w:val="left" w:pos="1134"/>
          <w:tab w:val="left" w:pos="5103"/>
        </w:tabs>
        <w:rPr>
          <w:b/>
          <w:sz w:val="20"/>
          <w:lang w:val="fr-FR"/>
        </w:rPr>
      </w:pPr>
    </w:p>
    <w:p w:rsidR="0057610B" w:rsidRDefault="0057610B">
      <w:pPr>
        <w:tabs>
          <w:tab w:val="left" w:pos="851"/>
          <w:tab w:val="left" w:pos="1134"/>
          <w:tab w:val="left" w:pos="5103"/>
        </w:tabs>
        <w:rPr>
          <w:b/>
          <w:sz w:val="20"/>
          <w:lang w:val="fr-FR"/>
        </w:rPr>
      </w:pPr>
    </w:p>
    <w:p w:rsidR="0057610B" w:rsidRDefault="0057610B">
      <w:pPr>
        <w:tabs>
          <w:tab w:val="left" w:pos="851"/>
          <w:tab w:val="left" w:pos="1134"/>
          <w:tab w:val="left" w:pos="5103"/>
        </w:tabs>
        <w:rPr>
          <w:b/>
          <w:sz w:val="20"/>
          <w:lang w:val="fr-FR"/>
        </w:rPr>
      </w:pPr>
    </w:p>
    <w:p w:rsidR="0057610B" w:rsidRDefault="0057610B">
      <w:pPr>
        <w:tabs>
          <w:tab w:val="left" w:pos="851"/>
          <w:tab w:val="left" w:pos="1134"/>
          <w:tab w:val="left" w:pos="5103"/>
        </w:tabs>
        <w:rPr>
          <w:sz w:val="20"/>
          <w:lang w:val="fr-FR"/>
        </w:rPr>
      </w:pPr>
    </w:p>
    <w:p w:rsidR="0057610B" w:rsidRDefault="0057610B">
      <w:pPr>
        <w:tabs>
          <w:tab w:val="left" w:pos="851"/>
          <w:tab w:val="left" w:pos="1134"/>
          <w:tab w:val="left" w:pos="5103"/>
        </w:tabs>
        <w:rPr>
          <w:b/>
          <w:sz w:val="20"/>
          <w:lang w:val="fr-FR"/>
        </w:rPr>
      </w:pPr>
      <w:r>
        <w:rPr>
          <w:b/>
          <w:sz w:val="20"/>
          <w:lang w:val="fr-FR"/>
        </w:rPr>
        <w:t>Annexes</w:t>
      </w:r>
    </w:p>
    <w:p w:rsidR="0057610B" w:rsidRDefault="0057610B">
      <w:pPr>
        <w:tabs>
          <w:tab w:val="left" w:pos="851"/>
          <w:tab w:val="left" w:pos="1134"/>
          <w:tab w:val="left" w:pos="5103"/>
        </w:tabs>
        <w:rPr>
          <w:sz w:val="20"/>
          <w:lang w:val="fr-FR"/>
        </w:rPr>
      </w:pPr>
    </w:p>
    <w:p w:rsidR="0057610B" w:rsidRDefault="0057610B">
      <w:pPr>
        <w:tabs>
          <w:tab w:val="left" w:pos="851"/>
          <w:tab w:val="left" w:pos="1134"/>
          <w:tab w:val="left" w:pos="5103"/>
        </w:tabs>
        <w:rPr>
          <w:sz w:val="20"/>
          <w:lang w:val="fr-FR"/>
        </w:rPr>
      </w:pPr>
      <w:r>
        <w:rPr>
          <w:sz w:val="20"/>
          <w:lang w:val="fr-FR"/>
        </w:rPr>
        <w:t>- Le cas échéant, cahier des charges / description du poste</w:t>
      </w:r>
    </w:p>
    <w:p w:rsidR="0057610B" w:rsidRDefault="0057610B">
      <w:pPr>
        <w:tabs>
          <w:tab w:val="left" w:pos="851"/>
          <w:tab w:val="left" w:pos="1134"/>
          <w:tab w:val="left" w:pos="5103"/>
        </w:tabs>
        <w:rPr>
          <w:sz w:val="20"/>
          <w:lang w:val="fr-FR"/>
        </w:rPr>
      </w:pPr>
      <w:r>
        <w:rPr>
          <w:sz w:val="20"/>
          <w:lang w:val="fr-FR"/>
        </w:rPr>
        <w:t>-</w:t>
      </w:r>
    </w:p>
    <w:p w:rsidR="0057610B" w:rsidRDefault="0057610B">
      <w:pPr>
        <w:tabs>
          <w:tab w:val="left" w:pos="851"/>
          <w:tab w:val="left" w:pos="1134"/>
          <w:tab w:val="left" w:pos="5103"/>
        </w:tabs>
        <w:rPr>
          <w:sz w:val="20"/>
          <w:lang w:val="fr-FR"/>
        </w:rPr>
      </w:pPr>
      <w:r>
        <w:rPr>
          <w:sz w:val="20"/>
          <w:lang w:val="fr-FR"/>
        </w:rPr>
        <w:t>-</w:t>
      </w:r>
    </w:p>
    <w:p w:rsidR="0057610B" w:rsidRDefault="0057610B">
      <w:pPr>
        <w:tabs>
          <w:tab w:val="left" w:pos="851"/>
          <w:tab w:val="left" w:pos="1134"/>
          <w:tab w:val="left" w:pos="5103"/>
        </w:tabs>
        <w:rPr>
          <w:sz w:val="20"/>
          <w:lang w:val="fr-FR"/>
        </w:rPr>
      </w:pPr>
      <w:r>
        <w:rPr>
          <w:sz w:val="20"/>
          <w:lang w:val="fr-FR"/>
        </w:rPr>
        <w:t xml:space="preserve">- </w:t>
      </w:r>
    </w:p>
    <w:p w:rsidR="0057610B" w:rsidRDefault="0057610B">
      <w:pPr>
        <w:tabs>
          <w:tab w:val="left" w:pos="851"/>
          <w:tab w:val="left" w:pos="1134"/>
          <w:tab w:val="left" w:pos="5103"/>
        </w:tabs>
        <w:rPr>
          <w:sz w:val="20"/>
          <w:lang w:val="fr-FR"/>
        </w:rPr>
      </w:pPr>
    </w:p>
    <w:p w:rsidR="0057610B" w:rsidRDefault="0057610B">
      <w:pPr>
        <w:tabs>
          <w:tab w:val="left" w:pos="851"/>
          <w:tab w:val="left" w:pos="1134"/>
          <w:tab w:val="left" w:pos="5103"/>
        </w:tabs>
        <w:rPr>
          <w:sz w:val="20"/>
          <w:lang w:val="fr-FR"/>
        </w:rPr>
      </w:pPr>
    </w:p>
    <w:p w:rsidR="0057610B" w:rsidRDefault="0057610B">
      <w:pPr>
        <w:tabs>
          <w:tab w:val="left" w:pos="851"/>
          <w:tab w:val="left" w:pos="1134"/>
          <w:tab w:val="left" w:pos="5103"/>
        </w:tabs>
        <w:rPr>
          <w:sz w:val="20"/>
          <w:lang w:val="fr-FR"/>
        </w:rPr>
      </w:pPr>
    </w:p>
    <w:p w:rsidR="0057610B" w:rsidRDefault="0057610B">
      <w:pPr>
        <w:tabs>
          <w:tab w:val="left" w:pos="851"/>
          <w:tab w:val="left" w:pos="1134"/>
          <w:tab w:val="left" w:pos="5103"/>
        </w:tabs>
        <w:rPr>
          <w:sz w:val="20"/>
          <w:lang w:val="fr-FR"/>
        </w:rPr>
      </w:pPr>
    </w:p>
    <w:p w:rsidR="0057610B" w:rsidRDefault="0057610B">
      <w:pPr>
        <w:tabs>
          <w:tab w:val="left" w:pos="851"/>
          <w:tab w:val="left" w:pos="1134"/>
          <w:tab w:val="left" w:pos="5103"/>
        </w:tabs>
        <w:rPr>
          <w:sz w:val="20"/>
          <w:lang w:val="fr-FR"/>
        </w:rPr>
      </w:pPr>
      <w:r>
        <w:rPr>
          <w:sz w:val="20"/>
          <w:lang w:val="fr-FR"/>
        </w:rPr>
        <w:t>............................................................, le .............................................</w:t>
      </w:r>
    </w:p>
    <w:p w:rsidR="0057610B" w:rsidRDefault="0057610B">
      <w:pPr>
        <w:tabs>
          <w:tab w:val="left" w:pos="851"/>
          <w:tab w:val="left" w:pos="1134"/>
          <w:tab w:val="left" w:pos="5103"/>
        </w:tabs>
        <w:rPr>
          <w:sz w:val="20"/>
          <w:lang w:val="fr-FR"/>
        </w:rPr>
      </w:pPr>
    </w:p>
    <w:p w:rsidR="0057610B" w:rsidRDefault="0057610B">
      <w:pPr>
        <w:tabs>
          <w:tab w:val="left" w:pos="851"/>
          <w:tab w:val="left" w:pos="1134"/>
          <w:tab w:val="left" w:pos="5103"/>
        </w:tabs>
        <w:rPr>
          <w:sz w:val="20"/>
          <w:lang w:val="fr-FR"/>
        </w:rPr>
      </w:pPr>
    </w:p>
    <w:p w:rsidR="0057610B" w:rsidRDefault="0057610B">
      <w:pPr>
        <w:tabs>
          <w:tab w:val="left" w:pos="851"/>
          <w:tab w:val="left" w:pos="1134"/>
          <w:tab w:val="left" w:pos="5103"/>
        </w:tabs>
        <w:rPr>
          <w:sz w:val="20"/>
          <w:lang w:val="fr-FR"/>
        </w:rPr>
      </w:pPr>
    </w:p>
    <w:p w:rsidR="0057610B" w:rsidRDefault="0057610B">
      <w:pPr>
        <w:tabs>
          <w:tab w:val="left" w:pos="851"/>
          <w:tab w:val="left" w:pos="1134"/>
          <w:tab w:val="left" w:pos="5103"/>
        </w:tabs>
        <w:rPr>
          <w:sz w:val="20"/>
          <w:lang w:val="fr-FR"/>
        </w:rPr>
      </w:pPr>
    </w:p>
    <w:p w:rsidR="0057610B" w:rsidRDefault="0057610B">
      <w:pPr>
        <w:tabs>
          <w:tab w:val="left" w:pos="851"/>
          <w:tab w:val="left" w:pos="1134"/>
          <w:tab w:val="left" w:pos="5103"/>
        </w:tabs>
        <w:rPr>
          <w:sz w:val="20"/>
          <w:lang w:val="fr-FR"/>
        </w:rPr>
      </w:pPr>
    </w:p>
    <w:p w:rsidR="0057610B" w:rsidRDefault="0057610B">
      <w:pPr>
        <w:tabs>
          <w:tab w:val="left" w:pos="5387"/>
        </w:tabs>
        <w:rPr>
          <w:sz w:val="20"/>
          <w:lang w:val="fr-FR"/>
        </w:rPr>
      </w:pPr>
      <w:r>
        <w:rPr>
          <w:sz w:val="20"/>
          <w:lang w:val="fr-FR"/>
        </w:rPr>
        <w:tab/>
        <w:t>Pour l'autorité d'engagement</w:t>
      </w:r>
    </w:p>
    <w:p w:rsidR="0057610B" w:rsidRDefault="0057610B">
      <w:pPr>
        <w:tabs>
          <w:tab w:val="left" w:pos="851"/>
          <w:tab w:val="left" w:pos="1134"/>
          <w:tab w:val="left" w:pos="5103"/>
        </w:tabs>
        <w:rPr>
          <w:sz w:val="20"/>
          <w:lang w:val="fr-FR"/>
        </w:rPr>
      </w:pPr>
    </w:p>
    <w:p w:rsidR="0057610B" w:rsidRDefault="0057610B">
      <w:pPr>
        <w:tabs>
          <w:tab w:val="left" w:pos="851"/>
          <w:tab w:val="left" w:pos="1134"/>
          <w:tab w:val="left" w:pos="5103"/>
        </w:tabs>
        <w:jc w:val="both"/>
        <w:rPr>
          <w:sz w:val="20"/>
          <w:lang w:val="fr-FR"/>
        </w:rPr>
      </w:pPr>
    </w:p>
    <w:p w:rsidR="0057610B" w:rsidRDefault="0057610B">
      <w:pPr>
        <w:tabs>
          <w:tab w:val="left" w:pos="851"/>
          <w:tab w:val="left" w:pos="1134"/>
          <w:tab w:val="left" w:pos="5103"/>
        </w:tabs>
        <w:jc w:val="both"/>
        <w:rPr>
          <w:sz w:val="20"/>
          <w:lang w:val="fr-FR"/>
        </w:rPr>
      </w:pPr>
    </w:p>
    <w:p w:rsidR="0057610B" w:rsidRDefault="0057610B">
      <w:pPr>
        <w:tabs>
          <w:tab w:val="left" w:pos="851"/>
          <w:tab w:val="left" w:pos="1134"/>
          <w:tab w:val="left" w:pos="5103"/>
        </w:tabs>
        <w:jc w:val="both"/>
        <w:rPr>
          <w:sz w:val="20"/>
          <w:lang w:val="fr-FR"/>
        </w:rPr>
      </w:pPr>
    </w:p>
    <w:p w:rsidR="0057610B" w:rsidRDefault="0057610B">
      <w:pPr>
        <w:tabs>
          <w:tab w:val="left" w:pos="851"/>
          <w:tab w:val="left" w:pos="1134"/>
          <w:tab w:val="left" w:pos="5103"/>
        </w:tabs>
        <w:jc w:val="both"/>
        <w:rPr>
          <w:sz w:val="20"/>
          <w:lang w:val="fr-FR"/>
        </w:rPr>
      </w:pPr>
    </w:p>
    <w:p w:rsidR="0057610B" w:rsidRDefault="0057610B">
      <w:pPr>
        <w:tabs>
          <w:tab w:val="left" w:pos="851"/>
          <w:tab w:val="left" w:pos="1134"/>
          <w:tab w:val="left" w:pos="5103"/>
        </w:tabs>
        <w:jc w:val="both"/>
        <w:rPr>
          <w:sz w:val="20"/>
          <w:lang w:val="fr-FR"/>
        </w:rPr>
      </w:pPr>
    </w:p>
    <w:p w:rsidR="0057610B" w:rsidRDefault="0057610B">
      <w:pPr>
        <w:tabs>
          <w:tab w:val="left" w:pos="851"/>
          <w:tab w:val="left" w:pos="1134"/>
          <w:tab w:val="left" w:pos="5103"/>
        </w:tabs>
        <w:jc w:val="both"/>
        <w:rPr>
          <w:sz w:val="20"/>
          <w:lang w:val="fr-FR"/>
        </w:rPr>
      </w:pPr>
    </w:p>
    <w:p w:rsidR="0057610B" w:rsidRDefault="0057610B">
      <w:pPr>
        <w:tabs>
          <w:tab w:val="left" w:pos="851"/>
          <w:tab w:val="left" w:pos="1134"/>
          <w:tab w:val="left" w:pos="5103"/>
        </w:tabs>
        <w:jc w:val="both"/>
        <w:rPr>
          <w:sz w:val="20"/>
          <w:lang w:val="fr-FR"/>
        </w:rPr>
      </w:pPr>
    </w:p>
    <w:p w:rsidR="0057610B" w:rsidRDefault="0057610B">
      <w:pPr>
        <w:tabs>
          <w:tab w:val="left" w:pos="851"/>
          <w:tab w:val="left" w:pos="1134"/>
          <w:tab w:val="left" w:pos="5103"/>
        </w:tabs>
        <w:jc w:val="both"/>
        <w:rPr>
          <w:sz w:val="20"/>
          <w:lang w:val="fr-FR"/>
        </w:rPr>
      </w:pPr>
    </w:p>
    <w:p w:rsidR="0057610B" w:rsidRDefault="0057610B">
      <w:pPr>
        <w:tabs>
          <w:tab w:val="left" w:pos="851"/>
          <w:tab w:val="left" w:pos="1134"/>
          <w:tab w:val="left" w:pos="5103"/>
        </w:tabs>
        <w:rPr>
          <w:b/>
          <w:sz w:val="20"/>
          <w:lang w:val="fr-FR"/>
        </w:rPr>
      </w:pPr>
      <w:r>
        <w:rPr>
          <w:b/>
          <w:sz w:val="20"/>
          <w:lang w:val="fr-FR"/>
        </w:rPr>
        <w:t>Indication des voies de droit</w:t>
      </w:r>
    </w:p>
    <w:p w:rsidR="0057610B" w:rsidRDefault="0057610B">
      <w:pPr>
        <w:tabs>
          <w:tab w:val="left" w:pos="851"/>
          <w:tab w:val="left" w:pos="1134"/>
          <w:tab w:val="left" w:pos="5103"/>
        </w:tabs>
        <w:rPr>
          <w:sz w:val="20"/>
          <w:lang w:val="fr-FR"/>
        </w:rPr>
      </w:pPr>
    </w:p>
    <w:p w:rsidR="0057610B" w:rsidRDefault="0057610B">
      <w:pPr>
        <w:tabs>
          <w:tab w:val="left" w:pos="851"/>
          <w:tab w:val="left" w:pos="1134"/>
          <w:tab w:val="left" w:pos="5103"/>
        </w:tabs>
        <w:rPr>
          <w:sz w:val="20"/>
          <w:lang w:val="fr-FR"/>
        </w:rPr>
      </w:pPr>
      <w:r>
        <w:rPr>
          <w:sz w:val="20"/>
          <w:lang w:val="fr-FR"/>
        </w:rPr>
        <w:t>La présente décision peut faire l'objet d'un recours écrit et motivé devant le préfet dans les 30 jours à compter de sa notification.</w:t>
      </w:r>
    </w:p>
    <w:p w:rsidR="0057610B" w:rsidRDefault="0057610B">
      <w:pPr>
        <w:tabs>
          <w:tab w:val="left" w:pos="851"/>
          <w:tab w:val="left" w:pos="1134"/>
          <w:tab w:val="left" w:pos="5103"/>
        </w:tabs>
        <w:jc w:val="both"/>
        <w:rPr>
          <w:sz w:val="20"/>
          <w:lang w:val="fr-FR"/>
        </w:rPr>
      </w:pPr>
    </w:p>
    <w:p w:rsidR="0057610B" w:rsidRDefault="0057610B">
      <w:pPr>
        <w:tabs>
          <w:tab w:val="left" w:pos="851"/>
          <w:tab w:val="left" w:pos="1134"/>
          <w:tab w:val="left" w:pos="5103"/>
        </w:tabs>
        <w:jc w:val="both"/>
        <w:rPr>
          <w:sz w:val="20"/>
          <w:lang w:val="fr-FR"/>
        </w:rPr>
      </w:pPr>
    </w:p>
    <w:p w:rsidR="0057610B" w:rsidRDefault="0057610B">
      <w:pPr>
        <w:spacing w:after="120"/>
        <w:rPr>
          <w:lang w:val="fr-FR"/>
        </w:rPr>
      </w:pPr>
    </w:p>
    <w:p w:rsidR="0057610B" w:rsidRDefault="0057610B">
      <w:pPr>
        <w:spacing w:line="240" w:lineRule="atLeast"/>
        <w:rPr>
          <w:lang w:val="fr-FR"/>
        </w:rPr>
      </w:pPr>
    </w:p>
    <w:sectPr w:rsidR="0057610B" w:rsidSect="00F07025">
      <w:headerReference w:type="default" r:id="rId8"/>
      <w:footerReference w:type="default" r:id="rId9"/>
      <w:headerReference w:type="first" r:id="rId10"/>
      <w:footerReference w:type="first" r:id="rId11"/>
      <w:pgSz w:w="11907" w:h="16840"/>
      <w:pgMar w:top="510" w:right="1134" w:bottom="624" w:left="1588" w:header="340" w:footer="340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29C" w:rsidRDefault="00A3329C">
      <w:r>
        <w:separator/>
      </w:r>
    </w:p>
  </w:endnote>
  <w:endnote w:type="continuationSeparator" w:id="0">
    <w:p w:rsidR="00A3329C" w:rsidRDefault="00A3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648" w:rsidRDefault="00CE5648" w:rsidP="00F07025">
    <w:pPr>
      <w:pStyle w:val="Fuzeile"/>
      <w:pBdr>
        <w:top w:val="single" w:sz="6" w:space="1" w:color="auto"/>
      </w:pBdr>
      <w:tabs>
        <w:tab w:val="clear" w:pos="4819"/>
        <w:tab w:val="clear" w:pos="9071"/>
        <w:tab w:val="right" w:pos="9214"/>
      </w:tabs>
      <w:rPr>
        <w:lang w:val="fr-FR"/>
      </w:rPr>
    </w:pPr>
    <w:r>
      <w:rPr>
        <w:i/>
        <w:lang w:val="fr-FR"/>
      </w:rPr>
      <w:t>Information systématique des communes bernoises</w:t>
    </w:r>
    <w:r>
      <w:rPr>
        <w:i/>
        <w:lang w:val="fr-FR"/>
      </w:rPr>
      <w:tab/>
      <w:t>12/2009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648" w:rsidRDefault="00CE5648" w:rsidP="00F07025">
    <w:pPr>
      <w:pStyle w:val="Fuzeile"/>
      <w:pBdr>
        <w:top w:val="single" w:sz="6" w:space="1" w:color="auto"/>
      </w:pBdr>
      <w:tabs>
        <w:tab w:val="clear" w:pos="4819"/>
        <w:tab w:val="clear" w:pos="9071"/>
        <w:tab w:val="right" w:pos="9214"/>
      </w:tabs>
      <w:rPr>
        <w:lang w:val="fr-FR"/>
      </w:rPr>
    </w:pPr>
    <w:r>
      <w:rPr>
        <w:i/>
        <w:lang w:val="fr-FR"/>
      </w:rPr>
      <w:t>Information systématique des communes bernoises</w:t>
    </w:r>
    <w:r>
      <w:rPr>
        <w:i/>
        <w:lang w:val="fr-FR"/>
      </w:rPr>
      <w:tab/>
      <w:t>12/2009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29C" w:rsidRDefault="00A3329C">
      <w:r>
        <w:separator/>
      </w:r>
    </w:p>
  </w:footnote>
  <w:footnote w:type="continuationSeparator" w:id="0">
    <w:p w:rsidR="00A3329C" w:rsidRDefault="00A33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648" w:rsidRDefault="00CE5648" w:rsidP="00F07025">
    <w:pPr>
      <w:pStyle w:val="Kopfzeile"/>
      <w:pBdr>
        <w:bottom w:val="single" w:sz="6" w:space="1" w:color="auto"/>
      </w:pBdr>
      <w:tabs>
        <w:tab w:val="clear" w:pos="4252"/>
        <w:tab w:val="clear" w:pos="9356"/>
        <w:tab w:val="right" w:pos="9214"/>
      </w:tabs>
      <w:spacing w:before="0" w:after="240"/>
      <w:jc w:val="left"/>
      <w:rPr>
        <w:lang w:val="fr-FR"/>
      </w:rPr>
    </w:pPr>
    <w:r>
      <w:rPr>
        <w:b/>
        <w:lang w:val="fr-FR"/>
      </w:rPr>
      <w:t>Nomination de fonctionnaires</w:t>
    </w:r>
    <w:r>
      <w:rPr>
        <w:lang w:val="fr-FR"/>
      </w:rPr>
      <w:tab/>
      <w:t xml:space="preserve">page </w:t>
    </w:r>
    <w:r>
      <w:rPr>
        <w:lang w:val="fr-FR"/>
      </w:rPr>
      <w:fldChar w:fldCharType="begin"/>
    </w:r>
    <w:r>
      <w:rPr>
        <w:lang w:val="fr-FR"/>
      </w:rPr>
      <w:instrText xml:space="preserve">\PAGE </w:instrText>
    </w:r>
    <w:r>
      <w:rPr>
        <w:lang w:val="fr-FR"/>
      </w:rPr>
      <w:fldChar w:fldCharType="separate"/>
    </w:r>
    <w:r w:rsidR="002C3D81">
      <w:rPr>
        <w:noProof/>
        <w:lang w:val="fr-FR"/>
      </w:rPr>
      <w:t>3</w:t>
    </w:r>
    <w:r>
      <w:rPr>
        <w:lang w:val="fr-FR"/>
      </w:rPr>
      <w:fldChar w:fldCharType="end"/>
    </w:r>
    <w:r>
      <w:rPr>
        <w:lang w:val="fr-FR"/>
      </w:rPr>
      <w:t xml:space="preserve"> - n° ISCB 1/153.01/1.2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648" w:rsidRDefault="00CE5648">
    <w:pPr>
      <w:pStyle w:val="Kopfzeile"/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2D8C24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10B"/>
    <w:rsid w:val="00061762"/>
    <w:rsid w:val="000A396F"/>
    <w:rsid w:val="000B2445"/>
    <w:rsid w:val="000D19A3"/>
    <w:rsid w:val="000E39B5"/>
    <w:rsid w:val="002C3D81"/>
    <w:rsid w:val="002C4D44"/>
    <w:rsid w:val="0030158F"/>
    <w:rsid w:val="003202FF"/>
    <w:rsid w:val="00325A26"/>
    <w:rsid w:val="00363FF2"/>
    <w:rsid w:val="004B1037"/>
    <w:rsid w:val="00503FF0"/>
    <w:rsid w:val="0051561B"/>
    <w:rsid w:val="0057610B"/>
    <w:rsid w:val="00580700"/>
    <w:rsid w:val="0059660D"/>
    <w:rsid w:val="005A2133"/>
    <w:rsid w:val="005D1BC1"/>
    <w:rsid w:val="005D243E"/>
    <w:rsid w:val="005D7320"/>
    <w:rsid w:val="00634F65"/>
    <w:rsid w:val="006707D4"/>
    <w:rsid w:val="006B2C1B"/>
    <w:rsid w:val="00746D56"/>
    <w:rsid w:val="007E5298"/>
    <w:rsid w:val="008548ED"/>
    <w:rsid w:val="00864C87"/>
    <w:rsid w:val="008C1301"/>
    <w:rsid w:val="00945985"/>
    <w:rsid w:val="00975FF0"/>
    <w:rsid w:val="00997836"/>
    <w:rsid w:val="009C02D2"/>
    <w:rsid w:val="009D1BC9"/>
    <w:rsid w:val="00A3329C"/>
    <w:rsid w:val="00A8340B"/>
    <w:rsid w:val="00AA59AE"/>
    <w:rsid w:val="00AD6352"/>
    <w:rsid w:val="00B26195"/>
    <w:rsid w:val="00B60270"/>
    <w:rsid w:val="00BA627F"/>
    <w:rsid w:val="00BB3A17"/>
    <w:rsid w:val="00BD16B1"/>
    <w:rsid w:val="00BE6B47"/>
    <w:rsid w:val="00BF1442"/>
    <w:rsid w:val="00C03203"/>
    <w:rsid w:val="00CE5648"/>
    <w:rsid w:val="00D23833"/>
    <w:rsid w:val="00D53876"/>
    <w:rsid w:val="00EA34CB"/>
    <w:rsid w:val="00EC0B06"/>
    <w:rsid w:val="00EC1F3F"/>
    <w:rsid w:val="00F07025"/>
    <w:rsid w:val="00F25AB0"/>
    <w:rsid w:val="00F35908"/>
    <w:rsid w:val="00F84729"/>
    <w:rsid w:val="00FC0A56"/>
    <w:rsid w:val="00FF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CD2B4DD-6C9A-479B-9B70-E966434A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58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lang w:val="de-DE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spacing w:before="120" w:after="240"/>
      <w:outlineLvl w:val="1"/>
    </w:pPr>
    <w:rPr>
      <w:b/>
      <w:sz w:val="28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b/>
    </w:rPr>
  </w:style>
  <w:style w:type="paragraph" w:styleId="berschrift4">
    <w:name w:val="heading 4"/>
    <w:basedOn w:val="Standard"/>
    <w:next w:val="Standardeinzug"/>
    <w:qFormat/>
    <w:pPr>
      <w:ind w:left="354"/>
      <w:outlineLvl w:val="3"/>
    </w:pPr>
    <w:rPr>
      <w:rFonts w:ascii="Times New Roman" w:hAnsi="Times New Roman"/>
      <w:sz w:val="24"/>
      <w:u w:val="single"/>
    </w:rPr>
  </w:style>
  <w:style w:type="paragraph" w:styleId="berschrift5">
    <w:name w:val="heading 5"/>
    <w:basedOn w:val="Standard"/>
    <w:next w:val="Standardeinzug"/>
    <w:qFormat/>
    <w:pPr>
      <w:ind w:left="708"/>
      <w:outlineLvl w:val="4"/>
    </w:pPr>
    <w:rPr>
      <w:rFonts w:ascii="Times New Roman" w:hAnsi="Times New Roman"/>
      <w:b/>
      <w:sz w:val="20"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imes New Roman" w:hAnsi="Times New Roman"/>
      <w:sz w:val="20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imes New Roman" w:hAnsi="Times New Roman"/>
      <w:i/>
      <w:sz w:val="20"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imes New Roman" w:hAnsi="Times New Roman"/>
      <w:i/>
      <w:sz w:val="20"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imes New Roman" w:hAnsi="Times New Roman"/>
      <w:i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Fuzeile">
    <w:name w:val="footer"/>
    <w:basedOn w:val="Standard"/>
    <w:pPr>
      <w:tabs>
        <w:tab w:val="clear" w:pos="5800"/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lear" w:pos="5800"/>
        <w:tab w:val="center" w:pos="4252"/>
        <w:tab w:val="right" w:pos="9356"/>
      </w:tabs>
      <w:spacing w:before="240" w:after="480"/>
      <w:jc w:val="center"/>
    </w:pPr>
  </w:style>
  <w:style w:type="paragraph" w:styleId="Funotentext">
    <w:name w:val="footnote text"/>
    <w:basedOn w:val="Standard"/>
    <w:semiHidden/>
    <w:rPr>
      <w:sz w:val="20"/>
    </w:rPr>
  </w:style>
  <w:style w:type="paragraph" w:customStyle="1" w:styleId="Anrede1">
    <w:name w:val="Anrede1"/>
    <w:basedOn w:val="Standard"/>
    <w:pPr>
      <w:spacing w:after="480"/>
    </w:pPr>
  </w:style>
  <w:style w:type="paragraph" w:customStyle="1" w:styleId="Makroknopf">
    <w:name w:val="Makroknopf"/>
    <w:basedOn w:val="Anrede1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clear" w:color="auto" w:fill="808080"/>
      <w:jc w:val="center"/>
    </w:pPr>
    <w:rPr>
      <w:b/>
      <w:color w:val="FFFFFF"/>
    </w:rPr>
  </w:style>
  <w:style w:type="paragraph" w:customStyle="1" w:styleId="Adr1">
    <w:name w:val="Adr1"/>
    <w:basedOn w:val="Adresse"/>
    <w:next w:val="Adr2"/>
    <w:rPr>
      <w:rFonts w:ascii="Courier" w:hAnsi="Courier"/>
    </w:rPr>
  </w:style>
  <w:style w:type="paragraph" w:customStyle="1" w:styleId="Adresse">
    <w:name w:val="Adresse"/>
    <w:basedOn w:val="Standard"/>
    <w:next w:val="Adr1"/>
  </w:style>
  <w:style w:type="paragraph" w:customStyle="1" w:styleId="Adr2">
    <w:name w:val="Adr2"/>
    <w:basedOn w:val="Adr1"/>
    <w:next w:val="Adr3"/>
  </w:style>
  <w:style w:type="paragraph" w:customStyle="1" w:styleId="Adr3">
    <w:name w:val="Adr3"/>
    <w:basedOn w:val="Adr2"/>
    <w:next w:val="Adr4"/>
  </w:style>
  <w:style w:type="paragraph" w:customStyle="1" w:styleId="Adr4">
    <w:name w:val="Adr4"/>
    <w:basedOn w:val="Adr3"/>
    <w:next w:val="Adr5"/>
  </w:style>
  <w:style w:type="paragraph" w:customStyle="1" w:styleId="Adr5">
    <w:name w:val="Adr5"/>
    <w:basedOn w:val="Adr4"/>
    <w:next w:val="Standard"/>
    <w:pPr>
      <w:spacing w:before="240"/>
    </w:pPr>
  </w:style>
  <w:style w:type="paragraph" w:customStyle="1" w:styleId="Wappen">
    <w:name w:val="Wappen"/>
    <w:basedOn w:val="Standard"/>
    <w:pPr>
      <w:framePr w:hSpace="142" w:wrap="auto" w:vAnchor="page" w:hAnchor="page" w:x="339" w:yAlign="center"/>
    </w:pPr>
  </w:style>
  <w:style w:type="paragraph" w:customStyle="1" w:styleId="Betreff">
    <w:name w:val="Betreff"/>
    <w:basedOn w:val="Standard"/>
    <w:next w:val="Standard"/>
    <w:pPr>
      <w:spacing w:before="480" w:after="480"/>
    </w:pPr>
    <w:rPr>
      <w:rFonts w:ascii="Times New Roman" w:hAnsi="Times New Roman"/>
      <w:b/>
      <w:sz w:val="24"/>
    </w:rPr>
  </w:style>
  <w:style w:type="paragraph" w:customStyle="1" w:styleId="OrtDatum">
    <w:name w:val="Ort_Datum"/>
    <w:basedOn w:val="Standard"/>
    <w:next w:val="Betreff"/>
    <w:pPr>
      <w:spacing w:after="480"/>
      <w:jc w:val="both"/>
    </w:pPr>
  </w:style>
  <w:style w:type="paragraph" w:customStyle="1" w:styleId="Briefschluss">
    <w:name w:val="Briefschluss"/>
    <w:basedOn w:val="Standard"/>
    <w:rPr>
      <w:rFonts w:ascii="Times New Roman" w:hAnsi="Times New Roman"/>
    </w:rPr>
  </w:style>
  <w:style w:type="paragraph" w:customStyle="1" w:styleId="Dokumentschluss">
    <w:name w:val="Dokumentschluss"/>
    <w:basedOn w:val="Briefschluss"/>
    <w:pPr>
      <w:framePr w:hSpace="142" w:wrap="auto" w:hAnchor="text" w:yAlign="bottom"/>
    </w:pPr>
  </w:style>
  <w:style w:type="paragraph" w:customStyle="1" w:styleId="MitfreundlichenGrssen">
    <w:name w:val="Mit freundlichen Grüssen"/>
    <w:basedOn w:val="Standard"/>
    <w:pPr>
      <w:ind w:left="5387"/>
    </w:pPr>
    <w:rPr>
      <w:rFonts w:ascii="Times New Roman" w:hAnsi="Times New Roman"/>
    </w:rPr>
  </w:style>
  <w:style w:type="paragraph" w:customStyle="1" w:styleId="Beilagen">
    <w:name w:val="Beilagen"/>
    <w:basedOn w:val="Standard"/>
    <w:pPr>
      <w:spacing w:before="240" w:after="240"/>
    </w:pPr>
  </w:style>
  <w:style w:type="paragraph" w:customStyle="1" w:styleId="UnserZeichen">
    <w:name w:val="Unser Zeichen"/>
    <w:basedOn w:val="OrtDatum"/>
    <w:pPr>
      <w:spacing w:after="0"/>
    </w:pPr>
  </w:style>
  <w:style w:type="paragraph" w:customStyle="1" w:styleId="Abstand2Zeilen">
    <w:name w:val="Abstand2Zeilen"/>
    <w:basedOn w:val="Standard"/>
    <w:pPr>
      <w:tabs>
        <w:tab w:val="clear" w:pos="5800"/>
        <w:tab w:val="left" w:pos="2268"/>
      </w:tabs>
      <w:spacing w:after="480"/>
    </w:pPr>
    <w:rPr>
      <w:rFonts w:ascii="Helvetica" w:hAnsi="Helvetica"/>
    </w:rPr>
  </w:style>
  <w:style w:type="paragraph" w:customStyle="1" w:styleId="Abstand1Zeile">
    <w:name w:val="Abstand1Zeile"/>
    <w:basedOn w:val="Standard"/>
    <w:pPr>
      <w:spacing w:after="240"/>
    </w:pPr>
  </w:style>
  <w:style w:type="paragraph" w:customStyle="1" w:styleId="WappenOR">
    <w:name w:val="WappenOR"/>
    <w:basedOn w:val="Standard"/>
    <w:pPr>
      <w:jc w:val="right"/>
    </w:pPr>
  </w:style>
  <w:style w:type="paragraph" w:customStyle="1" w:styleId="Einzug2Zeilen">
    <w:name w:val="Einzug2Zeilen"/>
    <w:basedOn w:val="Abstand2Zeilen"/>
    <w:pPr>
      <w:ind w:left="284" w:hanging="284"/>
    </w:pPr>
  </w:style>
  <w:style w:type="paragraph" w:customStyle="1" w:styleId="Abstand3Zeilen">
    <w:name w:val="Abstand3Zeilen"/>
    <w:basedOn w:val="Abstand2Zeilen"/>
    <w:pPr>
      <w:spacing w:after="720"/>
    </w:pPr>
  </w:style>
  <w:style w:type="paragraph" w:customStyle="1" w:styleId="Abstand4Zeilen">
    <w:name w:val="Abstand4Zeilen"/>
    <w:basedOn w:val="Abstand3Zeilen"/>
    <w:pPr>
      <w:spacing w:after="960"/>
    </w:pPr>
  </w:style>
  <w:style w:type="paragraph" w:customStyle="1" w:styleId="Einzug1Zeilen">
    <w:name w:val="Einzug1Zeilen"/>
    <w:basedOn w:val="Einzug2Zeilen"/>
    <w:pPr>
      <w:spacing w:after="240"/>
    </w:pPr>
  </w:style>
  <w:style w:type="paragraph" w:customStyle="1" w:styleId="w">
    <w:name w:val="w"/>
    <w:basedOn w:val="Standard"/>
    <w:rPr>
      <w:rFonts w:ascii="Helvetica" w:hAnsi="Helvetica"/>
    </w:rPr>
  </w:style>
  <w:style w:type="paragraph" w:styleId="Sprechblasentext">
    <w:name w:val="Balloon Text"/>
    <w:basedOn w:val="Standard"/>
    <w:semiHidden/>
    <w:rsid w:val="00BF14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6\MODELES\VIS_BE_F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VIS_BE_F.DOT</Template>
  <TotalTime>0</TotalTime>
  <Pages>3</Pages>
  <Words>698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Ÿ</vt:lpstr>
    </vt:vector>
  </TitlesOfParts>
  <Company>JGK</Company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décision de nomination de fonctionnaires</dc:title>
  <dc:subject/>
  <dc:creator/>
  <cp:keywords/>
  <dc:description/>
  <cp:lastModifiedBy>Zurbuchen Kathrin, DIJ-AGR-GeM</cp:lastModifiedBy>
  <cp:revision>3</cp:revision>
  <cp:lastPrinted>2009-12-03T09:24:00Z</cp:lastPrinted>
  <dcterms:created xsi:type="dcterms:W3CDTF">2023-01-06T07:50:00Z</dcterms:created>
  <dcterms:modified xsi:type="dcterms:W3CDTF">2023-01-06T08:46:00Z</dcterms:modified>
  <dc:language>Französisch</dc:language>
</cp:coreProperties>
</file>