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p>
    <w:p w:rsidR="00794E4D" w:rsidRDefault="00794E4D" w:rsidP="004A41E9">
      <w:pPr>
        <w:pStyle w:val="Titel"/>
      </w:pPr>
    </w:p>
    <w:p w:rsidR="004A41E9" w:rsidRPr="00877AB0" w:rsidRDefault="00877AB0" w:rsidP="004A41E9">
      <w:pPr>
        <w:pStyle w:val="Titel"/>
        <w:rPr>
          <w:lang w:val="fr-CH"/>
        </w:rPr>
      </w:pPr>
      <w:r w:rsidRPr="00877AB0">
        <w:rPr>
          <w:lang w:val="fr-CH"/>
        </w:rPr>
        <w:t>Règlement type sur le statut du personnel et les traitements</w:t>
      </w:r>
    </w:p>
    <w:p w:rsidR="004A41E9" w:rsidRPr="00877AB0" w:rsidRDefault="004A41E9" w:rsidP="004A41E9">
      <w:pPr>
        <w:pStyle w:val="Untertitel"/>
        <w:rPr>
          <w:lang w:val="fr-CH"/>
        </w:rPr>
      </w:pPr>
    </w:p>
    <w:p w:rsidR="008C2FAE" w:rsidRPr="00877AB0" w:rsidRDefault="008C2FAE" w:rsidP="008C2FAE">
      <w:pPr>
        <w:pStyle w:val="Text85pt"/>
        <w:rPr>
          <w:lang w:val="fr-CH"/>
        </w:rPr>
      </w:pPr>
      <w:bookmarkStart w:id="0" w:name="_Hlk19280792"/>
    </w:p>
    <w:p w:rsidR="008C2FAE" w:rsidRPr="00877AB0" w:rsidRDefault="008C2FAE" w:rsidP="008C2FAE">
      <w:pPr>
        <w:pStyle w:val="Text85pt"/>
        <w:rPr>
          <w:lang w:val="fr-CH"/>
        </w:rPr>
      </w:pPr>
    </w:p>
    <w:p w:rsidR="008C2FAE" w:rsidRPr="00877AB0" w:rsidRDefault="008C2FAE" w:rsidP="008C2FAE">
      <w:pPr>
        <w:pStyle w:val="Text85pt"/>
        <w:rPr>
          <w:lang w:val="fr-CH"/>
        </w:rPr>
      </w:pPr>
    </w:p>
    <w:p w:rsidR="00794E4D" w:rsidRPr="00877AB0" w:rsidRDefault="00877AB0" w:rsidP="00794E4D">
      <w:pPr>
        <w:rPr>
          <w:lang w:val="fr-CH"/>
        </w:rPr>
      </w:pPr>
      <w:r w:rsidRPr="00877AB0">
        <w:rPr>
          <w:lang w:val="fr-CH"/>
        </w:rPr>
        <w:t>élaboré en collaboration avec</w:t>
      </w:r>
    </w:p>
    <w:p w:rsidR="00794E4D" w:rsidRPr="00877AB0" w:rsidRDefault="00877AB0" w:rsidP="004F5CEB">
      <w:pPr>
        <w:numPr>
          <w:ilvl w:val="0"/>
          <w:numId w:val="5"/>
        </w:numPr>
        <w:overflowPunct w:val="0"/>
        <w:autoSpaceDE w:val="0"/>
        <w:autoSpaceDN w:val="0"/>
        <w:adjustRightInd w:val="0"/>
        <w:spacing w:line="240" w:lineRule="auto"/>
        <w:textAlignment w:val="baseline"/>
        <w:rPr>
          <w:lang w:val="fr-CH"/>
        </w:rPr>
      </w:pPr>
      <w:r w:rsidRPr="00877AB0">
        <w:rPr>
          <w:lang w:val="fr-CH"/>
        </w:rPr>
        <w:t>l’association Cadres des communes bernoises</w:t>
      </w:r>
    </w:p>
    <w:p w:rsidR="00794E4D" w:rsidRDefault="00877AB0" w:rsidP="004F5CEB">
      <w:pPr>
        <w:numPr>
          <w:ilvl w:val="0"/>
          <w:numId w:val="5"/>
        </w:numPr>
        <w:overflowPunct w:val="0"/>
        <w:autoSpaceDE w:val="0"/>
        <w:autoSpaceDN w:val="0"/>
        <w:adjustRightInd w:val="0"/>
        <w:spacing w:line="240" w:lineRule="auto"/>
        <w:textAlignment w:val="baseline"/>
      </w:pPr>
      <w:r w:rsidRPr="00877AB0">
        <w:rPr>
          <w:lang w:val="fr-CH"/>
        </w:rPr>
        <w:t>l’Association des communes bernoises</w:t>
      </w:r>
    </w:p>
    <w:p w:rsidR="00794E4D" w:rsidRDefault="00794E4D" w:rsidP="00794E4D"/>
    <w:p w:rsidR="00794E4D" w:rsidRDefault="00794E4D" w:rsidP="00794E4D"/>
    <w:p w:rsidR="00794E4D" w:rsidRDefault="00794E4D" w:rsidP="00794E4D"/>
    <w:p w:rsidR="00794E4D" w:rsidRDefault="00794E4D" w:rsidP="00794E4D"/>
    <w:p w:rsidR="00794E4D" w:rsidRPr="00794E4D" w:rsidRDefault="00877AB0" w:rsidP="00794E4D">
      <w:pPr>
        <w:pStyle w:val="Textkrper"/>
        <w:rPr>
          <w:lang w:val="de-CH"/>
        </w:rPr>
      </w:pPr>
      <w:r w:rsidRPr="00877AB0">
        <w:rPr>
          <w:lang w:val="fr-CH"/>
        </w:rPr>
        <w:t>Pour l'examen préalable, nous vous prions de mettre en évidence les modifications apportées au règlement-type (p.ex. en mode «correction», en couleur ou en italique). Merci!</w:t>
      </w:r>
    </w:p>
    <w:p w:rsidR="00794E4D" w:rsidRDefault="00794E4D" w:rsidP="00794E4D"/>
    <w:p w:rsidR="00794E4D" w:rsidRDefault="00794E4D" w:rsidP="00794E4D"/>
    <w:p w:rsidR="00794E4D" w:rsidRDefault="00794E4D" w:rsidP="00794E4D"/>
    <w:p w:rsidR="00794E4D" w:rsidRDefault="00794E4D" w:rsidP="00794E4D"/>
    <w:p w:rsidR="00794E4D" w:rsidRDefault="00794E4D" w:rsidP="00794E4D"/>
    <w:p w:rsidR="00794E4D" w:rsidRDefault="00877AB0" w:rsidP="00794E4D">
      <w:pPr>
        <w:rPr>
          <w:b/>
        </w:rPr>
      </w:pPr>
      <w:r w:rsidRPr="00877AB0">
        <w:rPr>
          <w:b/>
          <w:lang w:val="fr-CH"/>
        </w:rPr>
        <w:t>Teneur: février 2024</w:t>
      </w:r>
    </w:p>
    <w:p w:rsidR="008C2FAE" w:rsidRDefault="008C2FAE" w:rsidP="008C2FAE">
      <w:pPr>
        <w:pStyle w:val="Text85pt"/>
      </w:pPr>
    </w:p>
    <w:p w:rsidR="008C2FAE" w:rsidRDefault="008C2FAE" w:rsidP="008C2FAE">
      <w:pPr>
        <w:pStyle w:val="Text85pt"/>
        <w:ind w:left="1708" w:hanging="1708"/>
      </w:pPr>
    </w:p>
    <w:bookmarkEnd w:id="0"/>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36A6" w:rsidRDefault="002F36A6" w:rsidP="004A41E9">
                            <w:pPr>
                              <w:pStyle w:val="Text85pt"/>
                              <w:tabs>
                                <w:tab w:val="left" w:pos="5100"/>
                              </w:tabs>
                            </w:pPr>
                            <w:r>
                              <w:tab/>
                            </w:r>
                            <w:sdt>
                              <w:sdtPr>
                                <w:id w:val="1312675643"/>
                                <w:date w:fullDate="2024-02-29T00:00:00Z">
                                  <w:dateFormat w:val="MM/yyyy"/>
                                  <w:lid w:val="de-CH"/>
                                  <w:storeMappedDataAs w:val="dateTime"/>
                                  <w:calendar w:val="gregorian"/>
                                </w:date>
                              </w:sdtPr>
                              <w:sdtEndPr/>
                              <w:sdtContent>
                                <w:r w:rsidR="00150986">
                                  <w:t>02/2024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2F36A6" w:rsidRDefault="002F36A6" w:rsidP="004A41E9">
                      <w:pPr>
                        <w:pStyle w:val="Text85pt"/>
                        <w:tabs>
                          <w:tab w:val="left" w:pos="5100"/>
                        </w:tabs>
                      </w:pPr>
                      <w:r>
                        <w:tab/>
                      </w:r>
                      <w:sdt>
                        <w:sdtPr>
                          <w:id w:val="1312675643"/>
                          <w:date w:fullDate="2024-02-29T00:00:00Z">
                            <w:dateFormat w:val="MM/yyyy"/>
                            <w:lid w:val="de-CH"/>
                            <w:storeMappedDataAs w:val="dateTime"/>
                            <w:calendar w:val="gregorian"/>
                          </w:date>
                        </w:sdtPr>
                        <w:sdtEndPr/>
                        <w:sdtContent>
                          <w:r w:rsidR="00150986">
                            <w:t>02/2024</w:t>
                          </w:r>
                        </w:sdtContent>
                      </w:sdt>
                    </w:p>
                  </w:txbxContent>
                </v:textbox>
                <w10:wrap anchory="page"/>
                <w10:anchorlock/>
              </v:shape>
            </w:pict>
          </mc:Fallback>
        </mc:AlternateConten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877AB0" w:rsidP="00E479C7">
          <w:pPr>
            <w:pStyle w:val="Inhaltsverzeichnisberschrift"/>
          </w:pPr>
          <w:r w:rsidRPr="00877AB0">
            <w:rPr>
              <w:lang w:val="fr-CH"/>
            </w:rPr>
            <w:t>Table des matières</w:t>
          </w:r>
        </w:p>
        <w:p w:rsidR="00E728AD" w:rsidRDefault="00E479C7" w:rsidP="00E728AD">
          <w:pPr>
            <w:pStyle w:val="Verzeichnis1"/>
            <w:rPr>
              <w:rFonts w:eastAsiaTheme="minorEastAsia" w:cstheme="minorBidi"/>
              <w:noProof/>
              <w:spacing w:val="0"/>
              <w:sz w:val="22"/>
              <w:lang w:eastAsia="de-CH"/>
            </w:rPr>
          </w:pPr>
          <w:r w:rsidRPr="00336989">
            <w:fldChar w:fldCharType="begin"/>
          </w:r>
          <w:r w:rsidRPr="00336989">
            <w:instrText xml:space="preserve"> TOC \o "1-3" \h \z \u </w:instrText>
          </w:r>
          <w:r w:rsidRPr="00336989">
            <w:fldChar w:fldCharType="separate"/>
          </w:r>
          <w:hyperlink w:anchor="_Toc161654290" w:history="1">
            <w:r w:rsidR="00E728AD" w:rsidRPr="003B1EA3">
              <w:rPr>
                <w:rStyle w:val="Hyperlink"/>
                <w:noProof/>
                <w:spacing w:val="-10"/>
              </w:rPr>
              <w:t>1.</w:t>
            </w:r>
            <w:r w:rsidR="00E728AD">
              <w:rPr>
                <w:rFonts w:eastAsiaTheme="minorEastAsia" w:cstheme="minorBidi"/>
                <w:noProof/>
                <w:spacing w:val="0"/>
                <w:sz w:val="22"/>
                <w:lang w:eastAsia="de-CH"/>
              </w:rPr>
              <w:tab/>
            </w:r>
            <w:r w:rsidR="00E728AD" w:rsidRPr="003B1EA3">
              <w:rPr>
                <w:rStyle w:val="Hyperlink"/>
                <w:noProof/>
                <w:lang w:val="fr-CH"/>
              </w:rPr>
              <w:t>Rapport de droit</w:t>
            </w:r>
            <w:r w:rsidR="00E728AD">
              <w:rPr>
                <w:noProof/>
                <w:webHidden/>
              </w:rPr>
              <w:tab/>
            </w:r>
            <w:r w:rsidR="00E728AD">
              <w:rPr>
                <w:noProof/>
                <w:webHidden/>
              </w:rPr>
              <w:fldChar w:fldCharType="begin"/>
            </w:r>
            <w:r w:rsidR="00E728AD">
              <w:rPr>
                <w:noProof/>
                <w:webHidden/>
              </w:rPr>
              <w:instrText xml:space="preserve"> PAGEREF _Toc161654290 \h </w:instrText>
            </w:r>
            <w:r w:rsidR="00E728AD">
              <w:rPr>
                <w:noProof/>
                <w:webHidden/>
              </w:rPr>
            </w:r>
            <w:r w:rsidR="00E728AD">
              <w:rPr>
                <w:noProof/>
                <w:webHidden/>
              </w:rPr>
              <w:fldChar w:fldCharType="separate"/>
            </w:r>
            <w:r w:rsidR="00E728AD">
              <w:rPr>
                <w:noProof/>
                <w:webHidden/>
              </w:rPr>
              <w:t>3</w:t>
            </w:r>
            <w:r w:rsidR="00E728AD">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291" w:history="1">
            <w:r w:rsidRPr="003B1EA3">
              <w:rPr>
                <w:rStyle w:val="Hyperlink"/>
                <w:noProof/>
                <w:spacing w:val="-10"/>
              </w:rPr>
              <w:t>2.</w:t>
            </w:r>
            <w:r>
              <w:rPr>
                <w:rFonts w:eastAsiaTheme="minorEastAsia" w:cstheme="minorBidi"/>
                <w:noProof/>
                <w:spacing w:val="0"/>
                <w:sz w:val="22"/>
                <w:lang w:eastAsia="de-CH"/>
              </w:rPr>
              <w:tab/>
            </w:r>
            <w:r w:rsidRPr="003B1EA3">
              <w:rPr>
                <w:rStyle w:val="Hyperlink"/>
                <w:noProof/>
                <w:lang w:val="fr-CH"/>
              </w:rPr>
              <w:t>Système de rémunération</w:t>
            </w:r>
            <w:r>
              <w:rPr>
                <w:noProof/>
                <w:webHidden/>
              </w:rPr>
              <w:tab/>
            </w:r>
            <w:r>
              <w:rPr>
                <w:noProof/>
                <w:webHidden/>
              </w:rPr>
              <w:fldChar w:fldCharType="begin"/>
            </w:r>
            <w:r>
              <w:rPr>
                <w:noProof/>
                <w:webHidden/>
              </w:rPr>
              <w:instrText xml:space="preserve"> PAGEREF _Toc161654291 \h </w:instrText>
            </w:r>
            <w:r>
              <w:rPr>
                <w:noProof/>
                <w:webHidden/>
              </w:rPr>
            </w:r>
            <w:r>
              <w:rPr>
                <w:noProof/>
                <w:webHidden/>
              </w:rPr>
              <w:fldChar w:fldCharType="separate"/>
            </w:r>
            <w:r>
              <w:rPr>
                <w:noProof/>
                <w:webHidden/>
              </w:rPr>
              <w:t>4</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292" w:history="1">
            <w:r w:rsidRPr="003B1EA3">
              <w:rPr>
                <w:rStyle w:val="Hyperlink"/>
                <w:noProof/>
                <w:spacing w:val="-10"/>
              </w:rPr>
              <w:t>3.</w:t>
            </w:r>
            <w:r>
              <w:rPr>
                <w:rFonts w:eastAsiaTheme="minorEastAsia" w:cstheme="minorBidi"/>
                <w:noProof/>
                <w:spacing w:val="0"/>
                <w:sz w:val="22"/>
                <w:lang w:eastAsia="de-CH"/>
              </w:rPr>
              <w:tab/>
            </w:r>
            <w:r w:rsidRPr="003B1EA3">
              <w:rPr>
                <w:rStyle w:val="Hyperlink"/>
                <w:noProof/>
                <w:lang w:val="fr-CH"/>
              </w:rPr>
              <w:t>Appréciation des performances</w:t>
            </w:r>
            <w:r>
              <w:rPr>
                <w:noProof/>
                <w:webHidden/>
              </w:rPr>
              <w:tab/>
            </w:r>
            <w:r>
              <w:rPr>
                <w:noProof/>
                <w:webHidden/>
              </w:rPr>
              <w:fldChar w:fldCharType="begin"/>
            </w:r>
            <w:r>
              <w:rPr>
                <w:noProof/>
                <w:webHidden/>
              </w:rPr>
              <w:instrText xml:space="preserve"> PAGEREF _Toc161654292 \h </w:instrText>
            </w:r>
            <w:r>
              <w:rPr>
                <w:noProof/>
                <w:webHidden/>
              </w:rPr>
            </w:r>
            <w:r>
              <w:rPr>
                <w:noProof/>
                <w:webHidden/>
              </w:rPr>
              <w:fldChar w:fldCharType="separate"/>
            </w:r>
            <w:r>
              <w:rPr>
                <w:noProof/>
                <w:webHidden/>
              </w:rPr>
              <w:t>7</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293" w:history="1">
            <w:r w:rsidRPr="003B1EA3">
              <w:rPr>
                <w:rStyle w:val="Hyperlink"/>
                <w:noProof/>
                <w:spacing w:val="-10"/>
              </w:rPr>
              <w:t>4.</w:t>
            </w:r>
            <w:r>
              <w:rPr>
                <w:rFonts w:eastAsiaTheme="minorEastAsia" w:cstheme="minorBidi"/>
                <w:noProof/>
                <w:spacing w:val="0"/>
                <w:sz w:val="22"/>
                <w:lang w:eastAsia="de-CH"/>
              </w:rPr>
              <w:tab/>
            </w:r>
            <w:r w:rsidRPr="003B1EA3">
              <w:rPr>
                <w:rStyle w:val="Hyperlink"/>
                <w:noProof/>
                <w:lang w:val="fr-CH"/>
              </w:rPr>
              <w:t>Dispositions spéciales</w:t>
            </w:r>
            <w:r>
              <w:rPr>
                <w:noProof/>
                <w:webHidden/>
              </w:rPr>
              <w:tab/>
            </w:r>
            <w:r>
              <w:rPr>
                <w:noProof/>
                <w:webHidden/>
              </w:rPr>
              <w:fldChar w:fldCharType="begin"/>
            </w:r>
            <w:r>
              <w:rPr>
                <w:noProof/>
                <w:webHidden/>
              </w:rPr>
              <w:instrText xml:space="preserve"> PAGEREF _Toc161654293 \h </w:instrText>
            </w:r>
            <w:r>
              <w:rPr>
                <w:noProof/>
                <w:webHidden/>
              </w:rPr>
            </w:r>
            <w:r>
              <w:rPr>
                <w:noProof/>
                <w:webHidden/>
              </w:rPr>
              <w:fldChar w:fldCharType="separate"/>
            </w:r>
            <w:r>
              <w:rPr>
                <w:noProof/>
                <w:webHidden/>
              </w:rPr>
              <w:t>8</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294" w:history="1">
            <w:r w:rsidRPr="003B1EA3">
              <w:rPr>
                <w:rStyle w:val="Hyperlink"/>
                <w:noProof/>
                <w:spacing w:val="-10"/>
                <w:lang w:val="fr-CH"/>
              </w:rPr>
              <w:t>5.</w:t>
            </w:r>
            <w:r>
              <w:rPr>
                <w:rFonts w:eastAsiaTheme="minorEastAsia" w:cstheme="minorBidi"/>
                <w:noProof/>
                <w:spacing w:val="0"/>
                <w:sz w:val="22"/>
                <w:lang w:eastAsia="de-CH"/>
              </w:rPr>
              <w:tab/>
            </w:r>
            <w:r w:rsidRPr="003B1EA3">
              <w:rPr>
                <w:rStyle w:val="Hyperlink"/>
                <w:noProof/>
                <w:lang w:val="fr-CH"/>
              </w:rPr>
              <w:t>Dispositions transitoires et dispositions finales</w:t>
            </w:r>
            <w:r>
              <w:rPr>
                <w:noProof/>
                <w:webHidden/>
              </w:rPr>
              <w:tab/>
            </w:r>
            <w:r>
              <w:rPr>
                <w:noProof/>
                <w:webHidden/>
              </w:rPr>
              <w:fldChar w:fldCharType="begin"/>
            </w:r>
            <w:r>
              <w:rPr>
                <w:noProof/>
                <w:webHidden/>
              </w:rPr>
              <w:instrText xml:space="preserve"> PAGEREF _Toc161654294 \h </w:instrText>
            </w:r>
            <w:r>
              <w:rPr>
                <w:noProof/>
                <w:webHidden/>
              </w:rPr>
            </w:r>
            <w:r>
              <w:rPr>
                <w:noProof/>
                <w:webHidden/>
              </w:rPr>
              <w:fldChar w:fldCharType="separate"/>
            </w:r>
            <w:r>
              <w:rPr>
                <w:noProof/>
                <w:webHidden/>
              </w:rPr>
              <w:t>10</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295" w:history="1">
            <w:r w:rsidRPr="003B1EA3">
              <w:rPr>
                <w:rStyle w:val="Hyperlink"/>
                <w:noProof/>
                <w:lang w:val="fr-CH"/>
              </w:rPr>
              <w:t>Variante pour les communes qui désirent garder le statut de fonctionnaire.</w:t>
            </w:r>
            <w:r>
              <w:rPr>
                <w:noProof/>
                <w:webHidden/>
              </w:rPr>
              <w:tab/>
            </w:r>
            <w:r>
              <w:rPr>
                <w:noProof/>
                <w:webHidden/>
              </w:rPr>
              <w:fldChar w:fldCharType="begin"/>
            </w:r>
            <w:r>
              <w:rPr>
                <w:noProof/>
                <w:webHidden/>
              </w:rPr>
              <w:instrText xml:space="preserve"> PAGEREF _Toc161654295 \h </w:instrText>
            </w:r>
            <w:r>
              <w:rPr>
                <w:noProof/>
                <w:webHidden/>
              </w:rPr>
            </w:r>
            <w:r>
              <w:rPr>
                <w:noProof/>
                <w:webHidden/>
              </w:rPr>
              <w:fldChar w:fldCharType="separate"/>
            </w:r>
            <w:r>
              <w:rPr>
                <w:noProof/>
                <w:webHidden/>
              </w:rPr>
              <w:t>11</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296" w:history="1">
            <w:r w:rsidRPr="003B1EA3">
              <w:rPr>
                <w:rStyle w:val="Hyperlink"/>
                <w:noProof/>
                <w:lang w:val="fr-CH"/>
              </w:rPr>
              <w:t>Annexe I</w:t>
            </w:r>
            <w:r>
              <w:rPr>
                <w:rStyle w:val="Hyperlink"/>
                <w:noProof/>
                <w:lang w:val="fr-CH"/>
              </w:rPr>
              <w:tab/>
            </w:r>
            <w:r>
              <w:rPr>
                <w:noProof/>
                <w:webHidden/>
              </w:rPr>
              <w:tab/>
            </w:r>
            <w:r>
              <w:rPr>
                <w:noProof/>
                <w:webHidden/>
              </w:rPr>
              <w:fldChar w:fldCharType="begin"/>
            </w:r>
            <w:r>
              <w:rPr>
                <w:noProof/>
                <w:webHidden/>
              </w:rPr>
              <w:instrText xml:space="preserve"> PAGEREF _Toc161654296 \h </w:instrText>
            </w:r>
            <w:r>
              <w:rPr>
                <w:noProof/>
                <w:webHidden/>
              </w:rPr>
            </w:r>
            <w:r>
              <w:rPr>
                <w:noProof/>
                <w:webHidden/>
              </w:rPr>
              <w:fldChar w:fldCharType="separate"/>
            </w:r>
            <w:r>
              <w:rPr>
                <w:noProof/>
                <w:webHidden/>
              </w:rPr>
              <w:t>12</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297" w:history="1">
            <w:r w:rsidRPr="003B1EA3">
              <w:rPr>
                <w:rStyle w:val="Hyperlink"/>
                <w:noProof/>
                <w:lang w:val="fr-CH"/>
              </w:rPr>
              <w:t>Annexe II</w:t>
            </w:r>
            <w:r>
              <w:rPr>
                <w:rStyle w:val="Hyperlink"/>
                <w:noProof/>
                <w:lang w:val="fr-CH"/>
              </w:rPr>
              <w:tab/>
            </w:r>
            <w:r>
              <w:rPr>
                <w:noProof/>
                <w:webHidden/>
              </w:rPr>
              <w:tab/>
            </w:r>
            <w:r>
              <w:rPr>
                <w:noProof/>
                <w:webHidden/>
              </w:rPr>
              <w:fldChar w:fldCharType="begin"/>
            </w:r>
            <w:r>
              <w:rPr>
                <w:noProof/>
                <w:webHidden/>
              </w:rPr>
              <w:instrText xml:space="preserve"> PAGEREF _Toc161654297 \h </w:instrText>
            </w:r>
            <w:r>
              <w:rPr>
                <w:noProof/>
                <w:webHidden/>
              </w:rPr>
            </w:r>
            <w:r>
              <w:rPr>
                <w:noProof/>
                <w:webHidden/>
              </w:rPr>
              <w:fldChar w:fldCharType="separate"/>
            </w:r>
            <w:r>
              <w:rPr>
                <w:noProof/>
                <w:webHidden/>
              </w:rPr>
              <w:t>13</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298" w:history="1">
            <w:r w:rsidRPr="003B1EA3">
              <w:rPr>
                <w:rStyle w:val="Hyperlink"/>
                <w:noProof/>
                <w:lang w:val="fr-CH"/>
              </w:rPr>
              <w:t>Certificat de dépôt public:</w:t>
            </w:r>
            <w:r>
              <w:rPr>
                <w:noProof/>
                <w:webHidden/>
              </w:rPr>
              <w:tab/>
            </w:r>
            <w:r>
              <w:rPr>
                <w:noProof/>
                <w:webHidden/>
              </w:rPr>
              <w:fldChar w:fldCharType="begin"/>
            </w:r>
            <w:r>
              <w:rPr>
                <w:noProof/>
                <w:webHidden/>
              </w:rPr>
              <w:instrText xml:space="preserve"> PAGEREF _Toc161654298 \h </w:instrText>
            </w:r>
            <w:r>
              <w:rPr>
                <w:noProof/>
                <w:webHidden/>
              </w:rPr>
            </w:r>
            <w:r>
              <w:rPr>
                <w:noProof/>
                <w:webHidden/>
              </w:rPr>
              <w:fldChar w:fldCharType="separate"/>
            </w:r>
            <w:r>
              <w:rPr>
                <w:noProof/>
                <w:webHidden/>
              </w:rPr>
              <w:t>16</w:t>
            </w:r>
            <w:r>
              <w:rPr>
                <w:noProof/>
                <w:webHidden/>
              </w:rPr>
              <w:fldChar w:fldCharType="end"/>
            </w:r>
          </w:hyperlink>
        </w:p>
        <w:p w:rsidR="00E728AD" w:rsidRDefault="00E728AD" w:rsidP="00E728AD">
          <w:pPr>
            <w:pStyle w:val="Verzeichnis1"/>
            <w:ind w:left="0" w:firstLine="0"/>
            <w:rPr>
              <w:rFonts w:eastAsiaTheme="minorEastAsia" w:cstheme="minorBidi"/>
              <w:noProof/>
              <w:spacing w:val="0"/>
              <w:sz w:val="22"/>
              <w:lang w:eastAsia="de-CH"/>
            </w:rPr>
          </w:pPr>
          <w:hyperlink w:anchor="_Toc161654299" w:history="1">
            <w:r w:rsidRPr="003B1EA3">
              <w:rPr>
                <w:rStyle w:val="Hyperlink"/>
                <w:noProof/>
                <w:lang w:val="fr-CH"/>
              </w:rPr>
              <w:t>Commentaire des modifications du règlement type sur le statut du personnel et les traitements dues à la révision partielle de l’ordonnance cantonale sur le personnel du 9 novembre 2016</w:t>
            </w:r>
            <w:r>
              <w:rPr>
                <w:noProof/>
                <w:webHidden/>
              </w:rPr>
              <w:tab/>
            </w:r>
            <w:r>
              <w:rPr>
                <w:noProof/>
                <w:webHidden/>
              </w:rPr>
              <w:fldChar w:fldCharType="begin"/>
            </w:r>
            <w:r>
              <w:rPr>
                <w:noProof/>
                <w:webHidden/>
              </w:rPr>
              <w:instrText xml:space="preserve"> PAGEREF _Toc161654299 \h </w:instrText>
            </w:r>
            <w:r>
              <w:rPr>
                <w:noProof/>
                <w:webHidden/>
              </w:rPr>
            </w:r>
            <w:r>
              <w:rPr>
                <w:noProof/>
                <w:webHidden/>
              </w:rPr>
              <w:fldChar w:fldCharType="separate"/>
            </w:r>
            <w:r>
              <w:rPr>
                <w:noProof/>
                <w:webHidden/>
              </w:rPr>
              <w:t>17</w:t>
            </w:r>
            <w:r>
              <w:rPr>
                <w:noProof/>
                <w:webHidden/>
              </w:rPr>
              <w:fldChar w:fldCharType="end"/>
            </w:r>
          </w:hyperlink>
        </w:p>
        <w:p w:rsidR="00E728AD" w:rsidRDefault="00E728AD" w:rsidP="00E728AD">
          <w:pPr>
            <w:pStyle w:val="Verzeichnis1"/>
            <w:ind w:left="0" w:firstLine="0"/>
            <w:rPr>
              <w:rFonts w:eastAsiaTheme="minorEastAsia" w:cstheme="minorBidi"/>
              <w:noProof/>
              <w:spacing w:val="0"/>
              <w:sz w:val="22"/>
              <w:lang w:eastAsia="de-CH"/>
            </w:rPr>
          </w:pPr>
          <w:hyperlink w:anchor="_Toc161654300" w:history="1">
            <w:r w:rsidRPr="003B1EA3">
              <w:rPr>
                <w:rStyle w:val="Hyperlink"/>
                <w:noProof/>
                <w:lang w:val="fr-CH"/>
              </w:rPr>
              <w:t>Commentaire des modifications du règlement type sur le statut du personnel et les traitements dues à la révision partielle de la loi cantonale sur le personnel de juin 2008</w:t>
            </w:r>
            <w:r>
              <w:rPr>
                <w:noProof/>
                <w:webHidden/>
              </w:rPr>
              <w:tab/>
            </w:r>
            <w:r>
              <w:rPr>
                <w:noProof/>
                <w:webHidden/>
              </w:rPr>
              <w:fldChar w:fldCharType="begin"/>
            </w:r>
            <w:r>
              <w:rPr>
                <w:noProof/>
                <w:webHidden/>
              </w:rPr>
              <w:instrText xml:space="preserve"> PAGEREF _Toc161654300 \h </w:instrText>
            </w:r>
            <w:r>
              <w:rPr>
                <w:noProof/>
                <w:webHidden/>
              </w:rPr>
            </w:r>
            <w:r>
              <w:rPr>
                <w:noProof/>
                <w:webHidden/>
              </w:rPr>
              <w:fldChar w:fldCharType="separate"/>
            </w:r>
            <w:r>
              <w:rPr>
                <w:noProof/>
                <w:webHidden/>
              </w:rPr>
              <w:t>18</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01" w:history="1">
            <w:r w:rsidRPr="003B1EA3">
              <w:rPr>
                <w:rStyle w:val="Hyperlink"/>
                <w:noProof/>
                <w:lang w:val="fr-CH"/>
              </w:rPr>
              <w:t>Annexe II</w:t>
            </w:r>
            <w:r>
              <w:rPr>
                <w:rStyle w:val="Hyperlink"/>
                <w:noProof/>
                <w:lang w:val="fr-CH"/>
              </w:rPr>
              <w:tab/>
            </w:r>
            <w:r>
              <w:rPr>
                <w:noProof/>
                <w:webHidden/>
              </w:rPr>
              <w:tab/>
            </w:r>
            <w:r>
              <w:rPr>
                <w:noProof/>
                <w:webHidden/>
              </w:rPr>
              <w:fldChar w:fldCharType="begin"/>
            </w:r>
            <w:r>
              <w:rPr>
                <w:noProof/>
                <w:webHidden/>
              </w:rPr>
              <w:instrText xml:space="preserve"> PAGEREF _Toc161654301 \h </w:instrText>
            </w:r>
            <w:r>
              <w:rPr>
                <w:noProof/>
                <w:webHidden/>
              </w:rPr>
            </w:r>
            <w:r>
              <w:rPr>
                <w:noProof/>
                <w:webHidden/>
              </w:rPr>
              <w:fldChar w:fldCharType="separate"/>
            </w:r>
            <w:r>
              <w:rPr>
                <w:noProof/>
                <w:webHidden/>
              </w:rPr>
              <w:t>21</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02" w:history="1">
            <w:r w:rsidRPr="003B1EA3">
              <w:rPr>
                <w:rStyle w:val="Hyperlink"/>
                <w:noProof/>
                <w:lang w:val="fr-CH"/>
              </w:rPr>
              <w:t>Commentaire du règlement type sur le statut du personnel et les traitements</w:t>
            </w:r>
            <w:r>
              <w:rPr>
                <w:noProof/>
                <w:webHidden/>
              </w:rPr>
              <w:tab/>
            </w:r>
            <w:r>
              <w:rPr>
                <w:noProof/>
                <w:webHidden/>
              </w:rPr>
              <w:fldChar w:fldCharType="begin"/>
            </w:r>
            <w:r>
              <w:rPr>
                <w:noProof/>
                <w:webHidden/>
              </w:rPr>
              <w:instrText xml:space="preserve"> PAGEREF _Toc161654302 \h </w:instrText>
            </w:r>
            <w:r>
              <w:rPr>
                <w:noProof/>
                <w:webHidden/>
              </w:rPr>
            </w:r>
            <w:r>
              <w:rPr>
                <w:noProof/>
                <w:webHidden/>
              </w:rPr>
              <w:fldChar w:fldCharType="separate"/>
            </w:r>
            <w:r>
              <w:rPr>
                <w:noProof/>
                <w:webHidden/>
              </w:rPr>
              <w:t>22</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03" w:history="1">
            <w:r w:rsidRPr="003B1EA3">
              <w:rPr>
                <w:rStyle w:val="Hyperlink"/>
                <w:noProof/>
                <w:lang w:val="fr-CH"/>
              </w:rPr>
              <w:t>Remarques générales</w:t>
            </w:r>
            <w:r>
              <w:rPr>
                <w:noProof/>
                <w:webHidden/>
              </w:rPr>
              <w:tab/>
            </w:r>
            <w:r>
              <w:rPr>
                <w:noProof/>
                <w:webHidden/>
              </w:rPr>
              <w:fldChar w:fldCharType="begin"/>
            </w:r>
            <w:r>
              <w:rPr>
                <w:noProof/>
                <w:webHidden/>
              </w:rPr>
              <w:instrText xml:space="preserve"> PAGEREF _Toc161654303 \h </w:instrText>
            </w:r>
            <w:r>
              <w:rPr>
                <w:noProof/>
                <w:webHidden/>
              </w:rPr>
            </w:r>
            <w:r>
              <w:rPr>
                <w:noProof/>
                <w:webHidden/>
              </w:rPr>
              <w:fldChar w:fldCharType="separate"/>
            </w:r>
            <w:r>
              <w:rPr>
                <w:noProof/>
                <w:webHidden/>
              </w:rPr>
              <w:t>22</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04" w:history="1">
            <w:r w:rsidRPr="003B1EA3">
              <w:rPr>
                <w:rStyle w:val="Hyperlink"/>
                <w:noProof/>
                <w:lang w:val="fr-CH"/>
              </w:rPr>
              <w:t>Procédure – Définition des concepts</w:t>
            </w:r>
            <w:r>
              <w:rPr>
                <w:noProof/>
                <w:webHidden/>
              </w:rPr>
              <w:tab/>
            </w:r>
            <w:r>
              <w:rPr>
                <w:noProof/>
                <w:webHidden/>
              </w:rPr>
              <w:fldChar w:fldCharType="begin"/>
            </w:r>
            <w:r>
              <w:rPr>
                <w:noProof/>
                <w:webHidden/>
              </w:rPr>
              <w:instrText xml:space="preserve"> PAGEREF _Toc161654304 \h </w:instrText>
            </w:r>
            <w:r>
              <w:rPr>
                <w:noProof/>
                <w:webHidden/>
              </w:rPr>
            </w:r>
            <w:r>
              <w:rPr>
                <w:noProof/>
                <w:webHidden/>
              </w:rPr>
              <w:fldChar w:fldCharType="separate"/>
            </w:r>
            <w:r>
              <w:rPr>
                <w:noProof/>
                <w:webHidden/>
              </w:rPr>
              <w:t>22</w:t>
            </w:r>
            <w:r>
              <w:rPr>
                <w:noProof/>
                <w:webHidden/>
              </w:rPr>
              <w:fldChar w:fldCharType="end"/>
            </w:r>
          </w:hyperlink>
        </w:p>
        <w:p w:rsidR="00E728AD" w:rsidRDefault="00E728AD">
          <w:pPr>
            <w:pStyle w:val="Verzeichnis2"/>
            <w:rPr>
              <w:rFonts w:eastAsiaTheme="minorEastAsia" w:cstheme="minorBidi"/>
              <w:bCs w:val="0"/>
              <w:noProof/>
              <w:spacing w:val="0"/>
              <w:sz w:val="22"/>
              <w:lang w:eastAsia="de-CH"/>
            </w:rPr>
          </w:pPr>
          <w:hyperlink w:anchor="_Toc161654305" w:history="1">
            <w:r w:rsidRPr="003B1EA3">
              <w:rPr>
                <w:rStyle w:val="Hyperlink"/>
                <w:noProof/>
                <w:lang w:val="fr-CH"/>
              </w:rPr>
              <w:t>Questions importantes</w:t>
            </w:r>
            <w:r>
              <w:rPr>
                <w:noProof/>
                <w:webHidden/>
              </w:rPr>
              <w:tab/>
            </w:r>
            <w:r>
              <w:rPr>
                <w:noProof/>
                <w:webHidden/>
              </w:rPr>
              <w:fldChar w:fldCharType="begin"/>
            </w:r>
            <w:r>
              <w:rPr>
                <w:noProof/>
                <w:webHidden/>
              </w:rPr>
              <w:instrText xml:space="preserve"> PAGEREF _Toc161654305 \h </w:instrText>
            </w:r>
            <w:r>
              <w:rPr>
                <w:noProof/>
                <w:webHidden/>
              </w:rPr>
            </w:r>
            <w:r>
              <w:rPr>
                <w:noProof/>
                <w:webHidden/>
              </w:rPr>
              <w:fldChar w:fldCharType="separate"/>
            </w:r>
            <w:r>
              <w:rPr>
                <w:noProof/>
                <w:webHidden/>
              </w:rPr>
              <w:t>22</w:t>
            </w:r>
            <w:r>
              <w:rPr>
                <w:noProof/>
                <w:webHidden/>
              </w:rPr>
              <w:fldChar w:fldCharType="end"/>
            </w:r>
          </w:hyperlink>
        </w:p>
        <w:p w:rsidR="00E728AD" w:rsidRDefault="00E728AD" w:rsidP="00E728AD">
          <w:pPr>
            <w:pStyle w:val="Verzeichnis1"/>
            <w:ind w:left="0" w:firstLine="0"/>
            <w:rPr>
              <w:rFonts w:eastAsiaTheme="minorEastAsia" w:cstheme="minorBidi"/>
              <w:noProof/>
              <w:spacing w:val="0"/>
              <w:sz w:val="22"/>
              <w:lang w:eastAsia="de-CH"/>
            </w:rPr>
          </w:pPr>
          <w:hyperlink w:anchor="_Toc161654306" w:history="1">
            <w:r w:rsidRPr="003B1EA3">
              <w:rPr>
                <w:rStyle w:val="Hyperlink"/>
                <w:noProof/>
                <w:lang w:val="fr-CH"/>
              </w:rPr>
              <w:t>Différence entre les rapports de travail de droit public d'une part et de droit privé d'autre part</w:t>
            </w:r>
            <w:r>
              <w:rPr>
                <w:noProof/>
                <w:webHidden/>
              </w:rPr>
              <w:tab/>
            </w:r>
            <w:r>
              <w:rPr>
                <w:noProof/>
                <w:webHidden/>
              </w:rPr>
              <w:fldChar w:fldCharType="begin"/>
            </w:r>
            <w:r>
              <w:rPr>
                <w:noProof/>
                <w:webHidden/>
              </w:rPr>
              <w:instrText xml:space="preserve"> PAGEREF _Toc161654306 \h </w:instrText>
            </w:r>
            <w:r>
              <w:rPr>
                <w:noProof/>
                <w:webHidden/>
              </w:rPr>
            </w:r>
            <w:r>
              <w:rPr>
                <w:noProof/>
                <w:webHidden/>
              </w:rPr>
              <w:fldChar w:fldCharType="separate"/>
            </w:r>
            <w:r>
              <w:rPr>
                <w:noProof/>
                <w:webHidden/>
              </w:rPr>
              <w:t>23</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07" w:history="1">
            <w:r w:rsidRPr="003B1EA3">
              <w:rPr>
                <w:rStyle w:val="Hyperlink"/>
                <w:noProof/>
                <w:lang w:val="fr-CH"/>
              </w:rPr>
              <w:t>Désignation ou engagement par le corps électoral?</w:t>
            </w:r>
            <w:r>
              <w:rPr>
                <w:noProof/>
                <w:webHidden/>
              </w:rPr>
              <w:tab/>
            </w:r>
            <w:r>
              <w:rPr>
                <w:noProof/>
                <w:webHidden/>
              </w:rPr>
              <w:fldChar w:fldCharType="begin"/>
            </w:r>
            <w:r>
              <w:rPr>
                <w:noProof/>
                <w:webHidden/>
              </w:rPr>
              <w:instrText xml:space="preserve"> PAGEREF _Toc161654307 \h </w:instrText>
            </w:r>
            <w:r>
              <w:rPr>
                <w:noProof/>
                <w:webHidden/>
              </w:rPr>
            </w:r>
            <w:r>
              <w:rPr>
                <w:noProof/>
                <w:webHidden/>
              </w:rPr>
              <w:fldChar w:fldCharType="separate"/>
            </w:r>
            <w:r>
              <w:rPr>
                <w:noProof/>
                <w:webHidden/>
              </w:rPr>
              <w:t>23</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08" w:history="1">
            <w:r w:rsidRPr="003B1EA3">
              <w:rPr>
                <w:rStyle w:val="Hyperlink"/>
                <w:noProof/>
                <w:lang w:val="fr-CH"/>
              </w:rPr>
              <w:t>Champ d'application</w:t>
            </w:r>
            <w:r>
              <w:rPr>
                <w:noProof/>
                <w:webHidden/>
              </w:rPr>
              <w:tab/>
            </w:r>
            <w:r>
              <w:rPr>
                <w:noProof/>
                <w:webHidden/>
              </w:rPr>
              <w:fldChar w:fldCharType="begin"/>
            </w:r>
            <w:r>
              <w:rPr>
                <w:noProof/>
                <w:webHidden/>
              </w:rPr>
              <w:instrText xml:space="preserve"> PAGEREF _Toc161654308 \h </w:instrText>
            </w:r>
            <w:r>
              <w:rPr>
                <w:noProof/>
                <w:webHidden/>
              </w:rPr>
            </w:r>
            <w:r>
              <w:rPr>
                <w:noProof/>
                <w:webHidden/>
              </w:rPr>
              <w:fldChar w:fldCharType="separate"/>
            </w:r>
            <w:r>
              <w:rPr>
                <w:noProof/>
                <w:webHidden/>
              </w:rPr>
              <w:t>24</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09" w:history="1">
            <w:r w:rsidRPr="003B1EA3">
              <w:rPr>
                <w:rStyle w:val="Hyperlink"/>
                <w:noProof/>
                <w:lang w:val="fr-CH"/>
              </w:rPr>
              <w:t>Remarques concernant certains points précis</w:t>
            </w:r>
            <w:r>
              <w:rPr>
                <w:noProof/>
                <w:webHidden/>
              </w:rPr>
              <w:tab/>
            </w:r>
            <w:r>
              <w:rPr>
                <w:noProof/>
                <w:webHidden/>
              </w:rPr>
              <w:fldChar w:fldCharType="begin"/>
            </w:r>
            <w:r>
              <w:rPr>
                <w:noProof/>
                <w:webHidden/>
              </w:rPr>
              <w:instrText xml:space="preserve"> PAGEREF _Toc161654309 \h </w:instrText>
            </w:r>
            <w:r>
              <w:rPr>
                <w:noProof/>
                <w:webHidden/>
              </w:rPr>
            </w:r>
            <w:r>
              <w:rPr>
                <w:noProof/>
                <w:webHidden/>
              </w:rPr>
              <w:fldChar w:fldCharType="separate"/>
            </w:r>
            <w:r>
              <w:rPr>
                <w:noProof/>
                <w:webHidden/>
              </w:rPr>
              <w:t>24</w:t>
            </w:r>
            <w:r>
              <w:rPr>
                <w:noProof/>
                <w:webHidden/>
              </w:rPr>
              <w:fldChar w:fldCharType="end"/>
            </w:r>
          </w:hyperlink>
        </w:p>
        <w:p w:rsidR="00E728AD" w:rsidRDefault="00E728AD">
          <w:pPr>
            <w:pStyle w:val="Verzeichnis2"/>
            <w:rPr>
              <w:rFonts w:eastAsiaTheme="minorEastAsia" w:cstheme="minorBidi"/>
              <w:bCs w:val="0"/>
              <w:noProof/>
              <w:spacing w:val="0"/>
              <w:sz w:val="22"/>
              <w:lang w:eastAsia="de-CH"/>
            </w:rPr>
          </w:pPr>
          <w:hyperlink w:anchor="_Toc161654310" w:history="1">
            <w:r w:rsidRPr="003B1EA3">
              <w:rPr>
                <w:rStyle w:val="Hyperlink"/>
                <w:noProof/>
                <w:lang w:val="fr-CH"/>
              </w:rPr>
              <w:t>Rapport de droit</w:t>
            </w:r>
            <w:r>
              <w:rPr>
                <w:noProof/>
                <w:webHidden/>
              </w:rPr>
              <w:tab/>
            </w:r>
            <w:r>
              <w:rPr>
                <w:noProof/>
                <w:webHidden/>
              </w:rPr>
              <w:fldChar w:fldCharType="begin"/>
            </w:r>
            <w:r>
              <w:rPr>
                <w:noProof/>
                <w:webHidden/>
              </w:rPr>
              <w:instrText xml:space="preserve"> PAGEREF _Toc161654310 \h </w:instrText>
            </w:r>
            <w:r>
              <w:rPr>
                <w:noProof/>
                <w:webHidden/>
              </w:rPr>
            </w:r>
            <w:r>
              <w:rPr>
                <w:noProof/>
                <w:webHidden/>
              </w:rPr>
              <w:fldChar w:fldCharType="separate"/>
            </w:r>
            <w:r>
              <w:rPr>
                <w:noProof/>
                <w:webHidden/>
              </w:rPr>
              <w:t>24</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11" w:history="1">
            <w:r w:rsidRPr="003B1EA3">
              <w:rPr>
                <w:rStyle w:val="Hyperlink"/>
                <w:noProof/>
                <w:lang w:val="fr-CH"/>
              </w:rPr>
              <w:t>Le système de rémunération</w:t>
            </w:r>
            <w:r>
              <w:rPr>
                <w:noProof/>
                <w:webHidden/>
              </w:rPr>
              <w:tab/>
            </w:r>
            <w:r>
              <w:rPr>
                <w:noProof/>
                <w:webHidden/>
              </w:rPr>
              <w:fldChar w:fldCharType="begin"/>
            </w:r>
            <w:r>
              <w:rPr>
                <w:noProof/>
                <w:webHidden/>
              </w:rPr>
              <w:instrText xml:space="preserve"> PAGEREF _Toc161654311 \h </w:instrText>
            </w:r>
            <w:r>
              <w:rPr>
                <w:noProof/>
                <w:webHidden/>
              </w:rPr>
            </w:r>
            <w:r>
              <w:rPr>
                <w:noProof/>
                <w:webHidden/>
              </w:rPr>
              <w:fldChar w:fldCharType="separate"/>
            </w:r>
            <w:r>
              <w:rPr>
                <w:noProof/>
                <w:webHidden/>
              </w:rPr>
              <w:t>25</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12" w:history="1">
            <w:r w:rsidRPr="003B1EA3">
              <w:rPr>
                <w:rStyle w:val="Hyperlink"/>
                <w:noProof/>
                <w:lang w:val="fr-CH"/>
              </w:rPr>
              <w:t>Appréciation des performances</w:t>
            </w:r>
            <w:r>
              <w:rPr>
                <w:noProof/>
                <w:webHidden/>
              </w:rPr>
              <w:tab/>
            </w:r>
            <w:r>
              <w:rPr>
                <w:noProof/>
                <w:webHidden/>
              </w:rPr>
              <w:fldChar w:fldCharType="begin"/>
            </w:r>
            <w:r>
              <w:rPr>
                <w:noProof/>
                <w:webHidden/>
              </w:rPr>
              <w:instrText xml:space="preserve"> PAGEREF _Toc161654312 \h </w:instrText>
            </w:r>
            <w:r>
              <w:rPr>
                <w:noProof/>
                <w:webHidden/>
              </w:rPr>
            </w:r>
            <w:r>
              <w:rPr>
                <w:noProof/>
                <w:webHidden/>
              </w:rPr>
              <w:fldChar w:fldCharType="separate"/>
            </w:r>
            <w:r>
              <w:rPr>
                <w:noProof/>
                <w:webHidden/>
              </w:rPr>
              <w:t>29</w:t>
            </w:r>
            <w:r>
              <w:rPr>
                <w:noProof/>
                <w:webHidden/>
              </w:rPr>
              <w:fldChar w:fldCharType="end"/>
            </w:r>
          </w:hyperlink>
        </w:p>
        <w:p w:rsidR="00E728AD" w:rsidRDefault="00E728AD">
          <w:pPr>
            <w:pStyle w:val="Verzeichnis2"/>
            <w:rPr>
              <w:rFonts w:eastAsiaTheme="minorEastAsia" w:cstheme="minorBidi"/>
              <w:bCs w:val="0"/>
              <w:noProof/>
              <w:spacing w:val="0"/>
              <w:sz w:val="22"/>
              <w:lang w:eastAsia="de-CH"/>
            </w:rPr>
          </w:pPr>
          <w:hyperlink w:anchor="_Toc161654313" w:history="1">
            <w:r w:rsidRPr="003B1EA3">
              <w:rPr>
                <w:rStyle w:val="Hyperlink"/>
                <w:noProof/>
                <w:lang w:val="fr-CH"/>
              </w:rPr>
              <w:t>Dispositions spéciales</w:t>
            </w:r>
            <w:r>
              <w:rPr>
                <w:noProof/>
                <w:webHidden/>
              </w:rPr>
              <w:tab/>
            </w:r>
            <w:r>
              <w:rPr>
                <w:noProof/>
                <w:webHidden/>
              </w:rPr>
              <w:fldChar w:fldCharType="begin"/>
            </w:r>
            <w:r>
              <w:rPr>
                <w:noProof/>
                <w:webHidden/>
              </w:rPr>
              <w:instrText xml:space="preserve"> PAGEREF _Toc161654313 \h </w:instrText>
            </w:r>
            <w:r>
              <w:rPr>
                <w:noProof/>
                <w:webHidden/>
              </w:rPr>
            </w:r>
            <w:r>
              <w:rPr>
                <w:noProof/>
                <w:webHidden/>
              </w:rPr>
              <w:fldChar w:fldCharType="separate"/>
            </w:r>
            <w:r>
              <w:rPr>
                <w:noProof/>
                <w:webHidden/>
              </w:rPr>
              <w:t>30</w:t>
            </w:r>
            <w:r>
              <w:rPr>
                <w:noProof/>
                <w:webHidden/>
              </w:rPr>
              <w:fldChar w:fldCharType="end"/>
            </w:r>
          </w:hyperlink>
        </w:p>
        <w:p w:rsidR="00E728AD" w:rsidRDefault="00E728AD">
          <w:pPr>
            <w:pStyle w:val="Verzeichnis2"/>
            <w:rPr>
              <w:rFonts w:eastAsiaTheme="minorEastAsia" w:cstheme="minorBidi"/>
              <w:bCs w:val="0"/>
              <w:noProof/>
              <w:spacing w:val="0"/>
              <w:sz w:val="22"/>
              <w:lang w:eastAsia="de-CH"/>
            </w:rPr>
          </w:pPr>
          <w:hyperlink w:anchor="_Toc161654314" w:history="1">
            <w:r w:rsidRPr="003B1EA3">
              <w:rPr>
                <w:rStyle w:val="Hyperlink"/>
                <w:noProof/>
                <w:lang w:val="fr-CH"/>
              </w:rPr>
              <w:t>Dispositions transitoires et dispositions finales</w:t>
            </w:r>
            <w:r>
              <w:rPr>
                <w:noProof/>
                <w:webHidden/>
              </w:rPr>
              <w:tab/>
            </w:r>
            <w:r>
              <w:rPr>
                <w:noProof/>
                <w:webHidden/>
              </w:rPr>
              <w:fldChar w:fldCharType="begin"/>
            </w:r>
            <w:r>
              <w:rPr>
                <w:noProof/>
                <w:webHidden/>
              </w:rPr>
              <w:instrText xml:space="preserve"> PAGEREF _Toc161654314 \h </w:instrText>
            </w:r>
            <w:r>
              <w:rPr>
                <w:noProof/>
                <w:webHidden/>
              </w:rPr>
            </w:r>
            <w:r>
              <w:rPr>
                <w:noProof/>
                <w:webHidden/>
              </w:rPr>
              <w:fldChar w:fldCharType="separate"/>
            </w:r>
            <w:r>
              <w:rPr>
                <w:noProof/>
                <w:webHidden/>
              </w:rPr>
              <w:t>31</w:t>
            </w:r>
            <w:r>
              <w:rPr>
                <w:noProof/>
                <w:webHidden/>
              </w:rPr>
              <w:fldChar w:fldCharType="end"/>
            </w:r>
          </w:hyperlink>
        </w:p>
        <w:p w:rsidR="00E728AD" w:rsidRDefault="00E728AD" w:rsidP="00E728AD">
          <w:pPr>
            <w:pStyle w:val="Verzeichnis1"/>
            <w:rPr>
              <w:rFonts w:eastAsiaTheme="minorEastAsia" w:cstheme="minorBidi"/>
              <w:noProof/>
              <w:spacing w:val="0"/>
              <w:sz w:val="22"/>
              <w:lang w:eastAsia="de-CH"/>
            </w:rPr>
          </w:pPr>
          <w:hyperlink w:anchor="_Toc161654315" w:history="1">
            <w:r w:rsidRPr="003B1EA3">
              <w:rPr>
                <w:rStyle w:val="Hyperlink"/>
                <w:noProof/>
                <w:lang w:val="fr-CH"/>
              </w:rPr>
              <w:t>Annexe II</w:t>
            </w:r>
            <w:r>
              <w:rPr>
                <w:noProof/>
                <w:webHidden/>
              </w:rPr>
              <w:tab/>
            </w:r>
            <w:r>
              <w:rPr>
                <w:noProof/>
                <w:webHidden/>
              </w:rPr>
              <w:tab/>
            </w:r>
            <w:bookmarkStart w:id="1" w:name="_GoBack"/>
            <w:bookmarkEnd w:id="1"/>
            <w:r>
              <w:rPr>
                <w:noProof/>
                <w:webHidden/>
              </w:rPr>
              <w:fldChar w:fldCharType="begin"/>
            </w:r>
            <w:r>
              <w:rPr>
                <w:noProof/>
                <w:webHidden/>
              </w:rPr>
              <w:instrText xml:space="preserve"> PAGEREF _Toc161654315 \h </w:instrText>
            </w:r>
            <w:r>
              <w:rPr>
                <w:noProof/>
                <w:webHidden/>
              </w:rPr>
            </w:r>
            <w:r>
              <w:rPr>
                <w:noProof/>
                <w:webHidden/>
              </w:rPr>
              <w:fldChar w:fldCharType="separate"/>
            </w:r>
            <w:r>
              <w:rPr>
                <w:noProof/>
                <w:webHidden/>
              </w:rPr>
              <w:t>32</w:t>
            </w:r>
            <w:r>
              <w:rPr>
                <w:noProof/>
                <w:webHidden/>
              </w:rPr>
              <w:fldChar w:fldCharType="end"/>
            </w:r>
          </w:hyperlink>
        </w:p>
        <w:p w:rsidR="00E728AD" w:rsidRDefault="00E728AD" w:rsidP="00E728AD">
          <w:pPr>
            <w:pStyle w:val="Verzeichnis1"/>
            <w:ind w:left="0" w:firstLine="0"/>
            <w:rPr>
              <w:rFonts w:eastAsiaTheme="minorEastAsia" w:cstheme="minorBidi"/>
              <w:noProof/>
              <w:spacing w:val="0"/>
              <w:sz w:val="22"/>
              <w:lang w:eastAsia="de-CH"/>
            </w:rPr>
          </w:pPr>
          <w:hyperlink w:anchor="_Toc161654316" w:history="1">
            <w:r w:rsidRPr="003B1EA3">
              <w:rPr>
                <w:rStyle w:val="Hyperlink"/>
                <w:noProof/>
                <w:lang w:val="fr-CH"/>
              </w:rPr>
              <w:t>Vacances des employés recevant une indemnité annuelle et de ceux qui sont rémunérés à l’heure</w:t>
            </w:r>
            <w:r>
              <w:rPr>
                <w:noProof/>
                <w:webHidden/>
              </w:rPr>
              <w:tab/>
            </w:r>
            <w:r>
              <w:rPr>
                <w:noProof/>
                <w:webHidden/>
              </w:rPr>
              <w:fldChar w:fldCharType="begin"/>
            </w:r>
            <w:r>
              <w:rPr>
                <w:noProof/>
                <w:webHidden/>
              </w:rPr>
              <w:instrText xml:space="preserve"> PAGEREF _Toc161654316 \h </w:instrText>
            </w:r>
            <w:r>
              <w:rPr>
                <w:noProof/>
                <w:webHidden/>
              </w:rPr>
            </w:r>
            <w:r>
              <w:rPr>
                <w:noProof/>
                <w:webHidden/>
              </w:rPr>
              <w:fldChar w:fldCharType="separate"/>
            </w:r>
            <w:r>
              <w:rPr>
                <w:noProof/>
                <w:webHidden/>
              </w:rPr>
              <w:t>32</w:t>
            </w:r>
            <w:r>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794E4D" w:rsidRPr="00794E4D" w:rsidRDefault="00760BEF" w:rsidP="00794E4D">
      <w:pPr>
        <w:pStyle w:val="H1"/>
      </w:pPr>
      <w:r w:rsidRPr="00336989">
        <w:br w:type="page"/>
      </w:r>
      <w:bookmarkStart w:id="2" w:name="_Toc476137621"/>
      <w:bookmarkStart w:id="3" w:name="_Toc161654290"/>
      <w:r w:rsidR="00877AB0" w:rsidRPr="00877AB0">
        <w:rPr>
          <w:bCs/>
          <w:lang w:val="fr-CH"/>
        </w:rPr>
        <w:lastRenderedPageBreak/>
        <w:t>Rapport de droit</w:t>
      </w:r>
      <w:bookmarkEnd w:id="2"/>
      <w:bookmarkEnd w:id="3"/>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 xml:space="preserve">1. </w:t>
            </w:r>
            <w:r w:rsidR="00C01139" w:rsidRPr="00C01139">
              <w:rPr>
                <w:bCs/>
                <w:sz w:val="21"/>
                <w:szCs w:val="21"/>
                <w:lang w:val="fr-CH"/>
              </w:rPr>
              <w:t>Champ d'application</w:t>
            </w:r>
          </w:p>
        </w:tc>
        <w:tc>
          <w:tcPr>
            <w:tcW w:w="7326" w:type="dxa"/>
            <w:tcBorders>
              <w:top w:val="nil"/>
              <w:left w:val="nil"/>
              <w:bottom w:val="nil"/>
              <w:right w:val="nil"/>
            </w:tcBorders>
          </w:tcPr>
          <w:p w:rsidR="00794E4D" w:rsidRPr="00C01139" w:rsidRDefault="002F36A6" w:rsidP="004F5CEB">
            <w:pPr>
              <w:pStyle w:val="Marginale"/>
              <w:numPr>
                <w:ilvl w:val="0"/>
                <w:numId w:val="21"/>
              </w:numPr>
              <w:spacing w:line="275" w:lineRule="exact"/>
              <w:ind w:left="0" w:firstLine="0"/>
              <w:rPr>
                <w:sz w:val="21"/>
                <w:szCs w:val="21"/>
                <w:lang w:val="fr-CH"/>
              </w:rPr>
            </w:pPr>
            <w:bookmarkStart w:id="4" w:name="Art_1"/>
            <w:bookmarkEnd w:id="4"/>
            <w:r w:rsidRPr="002F36A6">
              <w:rPr>
                <w:bCs/>
                <w:sz w:val="21"/>
                <w:szCs w:val="21"/>
                <w:vertAlign w:val="superscript"/>
                <w:lang w:val="fr-CH"/>
              </w:rPr>
              <w:t>1</w:t>
            </w:r>
            <w:r>
              <w:rPr>
                <w:bCs/>
                <w:sz w:val="21"/>
                <w:szCs w:val="21"/>
                <w:lang w:val="fr-CH"/>
              </w:rPr>
              <w:t xml:space="preserve"> </w:t>
            </w:r>
            <w:r w:rsidR="00C01139" w:rsidRPr="00C01139">
              <w:rPr>
                <w:bCs/>
                <w:sz w:val="21"/>
                <w:szCs w:val="21"/>
                <w:lang w:val="fr-CH"/>
              </w:rPr>
              <w:t>Les prescriptions du présent règlement s'appliquent à l'ensemble du personnel de la commune, à l'exception des personnes engagées conformément au droit privé et sous réserve de l’alinéa 2</w:t>
            </w:r>
            <w:r w:rsidR="00C01139" w:rsidRPr="00C01139">
              <w:rPr>
                <w:bCs/>
                <w:sz w:val="21"/>
                <w:szCs w:val="21"/>
                <w:vertAlign w:val="superscript"/>
                <w:lang w:val="fr-CH"/>
              </w:rPr>
              <w:t>.</w:t>
            </w:r>
          </w:p>
        </w:tc>
      </w:tr>
    </w:tbl>
    <w:p w:rsidR="00794E4D" w:rsidRPr="00C0113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C01139"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C01139" w:rsidRDefault="00794E4D" w:rsidP="00DC4967">
            <w:pPr>
              <w:spacing w:line="275" w:lineRule="exact"/>
              <w:ind w:left="-2"/>
              <w:rPr>
                <w:szCs w:val="21"/>
                <w:lang w:val="fr-CH"/>
              </w:rPr>
            </w:pPr>
            <w:r w:rsidRPr="00C01139">
              <w:rPr>
                <w:szCs w:val="21"/>
                <w:vertAlign w:val="superscript"/>
                <w:lang w:val="fr-CH"/>
              </w:rPr>
              <w:t>2</w:t>
            </w:r>
            <w:r w:rsidRPr="00C01139">
              <w:rPr>
                <w:szCs w:val="21"/>
                <w:lang w:val="fr-CH"/>
              </w:rPr>
              <w:t xml:space="preserve"> </w:t>
            </w:r>
            <w:r w:rsidR="00C01139" w:rsidRPr="00C01139">
              <w:rPr>
                <w:szCs w:val="21"/>
                <w:lang w:val="fr-CH"/>
              </w:rPr>
              <w:t>Les dispositions de la législation sur le statut du corps enseignant sont réservées.</w:t>
            </w:r>
          </w:p>
        </w:tc>
      </w:tr>
    </w:tbl>
    <w:p w:rsidR="00794E4D" w:rsidRPr="00C01139" w:rsidRDefault="00794E4D" w:rsidP="00794E4D">
      <w:pPr>
        <w:spacing w:line="275" w:lineRule="exact"/>
        <w:rPr>
          <w:szCs w:val="21"/>
          <w:lang w:val="fr-CH"/>
        </w:rPr>
      </w:pPr>
    </w:p>
    <w:p w:rsidR="00794E4D" w:rsidRPr="00C0113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C01139" w:rsidRDefault="00C01139" w:rsidP="004F5CEB">
            <w:pPr>
              <w:pStyle w:val="Marginale"/>
              <w:numPr>
                <w:ilvl w:val="0"/>
                <w:numId w:val="6"/>
              </w:numPr>
              <w:spacing w:line="275" w:lineRule="exact"/>
              <w:rPr>
                <w:sz w:val="21"/>
                <w:szCs w:val="21"/>
                <w:lang w:val="fr-CH"/>
              </w:rPr>
            </w:pPr>
            <w:r w:rsidRPr="00C01139">
              <w:rPr>
                <w:bCs/>
                <w:sz w:val="21"/>
                <w:szCs w:val="21"/>
                <w:lang w:val="fr-CH"/>
              </w:rPr>
              <w:t>Personnel engagé sur la base du droit public</w:t>
            </w:r>
          </w:p>
        </w:tc>
        <w:tc>
          <w:tcPr>
            <w:tcW w:w="7326" w:type="dxa"/>
            <w:tcBorders>
              <w:top w:val="nil"/>
              <w:left w:val="nil"/>
              <w:bottom w:val="nil"/>
              <w:right w:val="nil"/>
            </w:tcBorders>
          </w:tcPr>
          <w:p w:rsidR="00794E4D" w:rsidRPr="00C01139" w:rsidRDefault="00794E4D" w:rsidP="004F5CEB">
            <w:pPr>
              <w:pStyle w:val="Listenabsatz"/>
              <w:numPr>
                <w:ilvl w:val="0"/>
                <w:numId w:val="21"/>
              </w:numPr>
              <w:spacing w:line="275" w:lineRule="exact"/>
              <w:ind w:left="0" w:firstLine="0"/>
              <w:rPr>
                <w:szCs w:val="21"/>
                <w:lang w:val="fr-CH"/>
              </w:rPr>
            </w:pPr>
            <w:bookmarkStart w:id="5" w:name="Art_2"/>
            <w:bookmarkEnd w:id="5"/>
            <w:r w:rsidRPr="00C01139">
              <w:rPr>
                <w:szCs w:val="21"/>
                <w:vertAlign w:val="superscript"/>
                <w:lang w:val="fr-CH"/>
              </w:rPr>
              <w:t>1</w:t>
            </w:r>
            <w:r w:rsidRPr="00C01139">
              <w:rPr>
                <w:szCs w:val="21"/>
                <w:lang w:val="fr-CH"/>
              </w:rPr>
              <w:t xml:space="preserve"> </w:t>
            </w:r>
            <w:r w:rsidR="00C01139" w:rsidRPr="00C01139">
              <w:rPr>
                <w:szCs w:val="21"/>
                <w:lang w:val="fr-CH"/>
              </w:rPr>
              <w:t>Le personnel de la commune</w:t>
            </w:r>
            <w:r w:rsidRPr="00C01139">
              <w:rPr>
                <w:szCs w:val="21"/>
                <w:lang w:val="fr-CH"/>
              </w:rPr>
              <w:t>....................</w:t>
            </w:r>
            <w:r w:rsidR="00C01139" w:rsidRPr="00C01139">
              <w:rPr>
                <w:szCs w:val="21"/>
                <w:lang w:val="fr-CH"/>
              </w:rPr>
              <w:t>de</w:t>
            </w:r>
            <w:r w:rsidRPr="00C01139">
              <w:rPr>
                <w:szCs w:val="21"/>
                <w:lang w:val="fr-CH"/>
              </w:rPr>
              <w:t xml:space="preserve"> .......... </w:t>
            </w:r>
            <w:r w:rsidR="00C01139" w:rsidRPr="00C01139">
              <w:rPr>
                <w:szCs w:val="21"/>
                <w:lang w:val="fr-CH"/>
              </w:rPr>
              <w:t>est engagé par contrat, conformément au droit public.</w:t>
            </w:r>
          </w:p>
        </w:tc>
      </w:tr>
    </w:tbl>
    <w:p w:rsidR="00794E4D" w:rsidRPr="00C0113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C01139"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C01139" w:rsidRDefault="00794E4D" w:rsidP="00DC4967">
            <w:pPr>
              <w:spacing w:line="275" w:lineRule="exact"/>
              <w:rPr>
                <w:szCs w:val="21"/>
                <w:lang w:val="fr-CH"/>
              </w:rPr>
            </w:pPr>
            <w:r w:rsidRPr="00C01139">
              <w:rPr>
                <w:szCs w:val="21"/>
                <w:vertAlign w:val="superscript"/>
                <w:lang w:val="fr-CH"/>
              </w:rPr>
              <w:t>2</w:t>
            </w:r>
            <w:r w:rsidRPr="00C01139">
              <w:rPr>
                <w:szCs w:val="21"/>
                <w:lang w:val="fr-CH"/>
              </w:rPr>
              <w:t xml:space="preserve"> </w:t>
            </w:r>
            <w:r w:rsidR="00C01139" w:rsidRPr="00C01139">
              <w:rPr>
                <w:szCs w:val="21"/>
                <w:lang w:val="fr-CH"/>
              </w:rPr>
              <w:t>Les dispositions du droit cantonal sont applicables aux questions non résolues par le présent règlement.</w:t>
            </w:r>
          </w:p>
        </w:tc>
      </w:tr>
    </w:tbl>
    <w:p w:rsidR="00794E4D" w:rsidRPr="00C01139" w:rsidRDefault="00794E4D" w:rsidP="00DC4967">
      <w:pPr>
        <w:spacing w:line="275" w:lineRule="exact"/>
        <w:rPr>
          <w:b/>
          <w:szCs w:val="21"/>
          <w:lang w:val="fr-CH"/>
        </w:rPr>
      </w:pPr>
    </w:p>
    <w:p w:rsidR="00DC4967" w:rsidRDefault="00C01139" w:rsidP="00DC4967">
      <w:pPr>
        <w:shd w:val="clear" w:color="auto" w:fill="BFBFBF" w:themeFill="background1" w:themeFillShade="BF"/>
        <w:spacing w:line="275" w:lineRule="exact"/>
        <w:ind w:left="142" w:hanging="142"/>
        <w:rPr>
          <w:szCs w:val="21"/>
          <w:lang w:val="en-GB"/>
        </w:rPr>
      </w:pPr>
      <w:bookmarkStart w:id="6" w:name="Art_2_bis_3_Variante"/>
      <w:bookmarkStart w:id="7" w:name="Art_2_abs_3_variante"/>
      <w:r w:rsidRPr="00C01139">
        <w:rPr>
          <w:b/>
          <w:szCs w:val="21"/>
          <w:lang w:val="fr-CH"/>
        </w:rPr>
        <w:t>Variante: article 2, alinéa 3</w:t>
      </w:r>
    </w:p>
    <w:bookmarkEnd w:id="6"/>
    <w:bookmarkEnd w:id="7"/>
    <w:p w:rsidR="00DC4967" w:rsidRPr="00794E4D" w:rsidRDefault="00DC4967" w:rsidP="00DC4967">
      <w:pPr>
        <w:shd w:val="clear" w:color="auto" w:fill="BFBFBF" w:themeFill="background1" w:themeFillShade="BF"/>
        <w:spacing w:line="275" w:lineRule="exact"/>
        <w:ind w:left="142" w:hanging="142"/>
        <w:rPr>
          <w:szCs w:val="21"/>
          <w:lang w:val="en-GB"/>
        </w:rPr>
      </w:pPr>
    </w:p>
    <w:tbl>
      <w:tblPr>
        <w:tblW w:w="9667" w:type="dxa"/>
        <w:tblInd w:w="-28" w:type="dxa"/>
        <w:tblLayout w:type="fixed"/>
        <w:tblCellMar>
          <w:left w:w="70" w:type="dxa"/>
          <w:right w:w="70" w:type="dxa"/>
        </w:tblCellMar>
        <w:tblLook w:val="0000" w:firstRow="0" w:lastRow="0" w:firstColumn="0" w:lastColumn="0" w:noHBand="0" w:noVBand="0"/>
      </w:tblPr>
      <w:tblGrid>
        <w:gridCol w:w="2438"/>
        <w:gridCol w:w="7229"/>
      </w:tblGrid>
      <w:tr w:rsidR="00794E4D" w:rsidRPr="006233D0" w:rsidTr="0028013E">
        <w:tc>
          <w:tcPr>
            <w:tcW w:w="2438" w:type="dxa"/>
            <w:tcBorders>
              <w:top w:val="nil"/>
              <w:left w:val="nil"/>
              <w:bottom w:val="nil"/>
              <w:right w:val="nil"/>
            </w:tcBorders>
            <w:shd w:val="clear" w:color="auto" w:fill="C0C0C0"/>
          </w:tcPr>
          <w:p w:rsidR="00794E4D" w:rsidRPr="00C01139" w:rsidRDefault="00C01139" w:rsidP="00DC4967">
            <w:pPr>
              <w:pStyle w:val="Marginale"/>
              <w:shd w:val="clear" w:color="auto" w:fill="BFBFBF" w:themeFill="background1" w:themeFillShade="BF"/>
              <w:spacing w:line="275" w:lineRule="exact"/>
              <w:ind w:left="10" w:hanging="10"/>
              <w:rPr>
                <w:sz w:val="21"/>
                <w:szCs w:val="21"/>
                <w:lang w:val="fr-CH"/>
              </w:rPr>
            </w:pPr>
            <w:r w:rsidRPr="00C01139">
              <w:rPr>
                <w:bCs/>
                <w:sz w:val="21"/>
                <w:szCs w:val="21"/>
                <w:lang w:val="fr-CH"/>
              </w:rPr>
              <w:t>Champ d'application des arrêtés du Conseil-exécutif</w:t>
            </w:r>
          </w:p>
        </w:tc>
        <w:tc>
          <w:tcPr>
            <w:tcW w:w="7229" w:type="dxa"/>
            <w:tcBorders>
              <w:top w:val="nil"/>
              <w:left w:val="nil"/>
              <w:bottom w:val="nil"/>
              <w:right w:val="nil"/>
            </w:tcBorders>
            <w:shd w:val="clear" w:color="auto" w:fill="C0C0C0"/>
          </w:tcPr>
          <w:p w:rsidR="00794E4D" w:rsidRPr="00C01139" w:rsidRDefault="00794E4D" w:rsidP="00DC4967">
            <w:pPr>
              <w:shd w:val="clear" w:color="auto" w:fill="BFBFBF" w:themeFill="background1" w:themeFillShade="BF"/>
              <w:spacing w:line="275" w:lineRule="exact"/>
              <w:ind w:left="10"/>
              <w:rPr>
                <w:szCs w:val="21"/>
                <w:lang w:val="fr-CH"/>
              </w:rPr>
            </w:pPr>
            <w:r w:rsidRPr="00C01139">
              <w:rPr>
                <w:szCs w:val="21"/>
                <w:vertAlign w:val="superscript"/>
                <w:lang w:val="fr-CH"/>
              </w:rPr>
              <w:t>3</w:t>
            </w:r>
            <w:r w:rsidRPr="00C01139">
              <w:rPr>
                <w:szCs w:val="21"/>
                <w:lang w:val="fr-CH"/>
              </w:rPr>
              <w:t xml:space="preserve"> </w:t>
            </w:r>
            <w:r w:rsidR="00C01139" w:rsidRPr="00C01139">
              <w:rPr>
                <w:szCs w:val="21"/>
                <w:lang w:val="fr-CH"/>
              </w:rPr>
              <w:t>Les arrêtés du Conseil-exécutif en matière de politique du personnel (renchérissement, etc.) s'appliquent aussi au personnel communal.</w:t>
            </w:r>
          </w:p>
        </w:tc>
      </w:tr>
    </w:tbl>
    <w:p w:rsidR="00794E4D" w:rsidRPr="00C01139" w:rsidRDefault="00794E4D" w:rsidP="00794E4D">
      <w:pPr>
        <w:spacing w:line="275" w:lineRule="exact"/>
        <w:rPr>
          <w:szCs w:val="21"/>
          <w:lang w:val="fr-CH"/>
        </w:rPr>
      </w:pPr>
    </w:p>
    <w:p w:rsidR="00794E4D" w:rsidRPr="00C0113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779F3" w:rsidRDefault="007779F3" w:rsidP="004F5CEB">
            <w:pPr>
              <w:pStyle w:val="Marginale"/>
              <w:numPr>
                <w:ilvl w:val="0"/>
                <w:numId w:val="7"/>
              </w:numPr>
              <w:spacing w:line="275" w:lineRule="exact"/>
              <w:rPr>
                <w:sz w:val="21"/>
                <w:szCs w:val="21"/>
                <w:lang w:val="fr-CH"/>
              </w:rPr>
            </w:pPr>
            <w:r w:rsidRPr="007779F3">
              <w:rPr>
                <w:bCs/>
                <w:sz w:val="21"/>
                <w:szCs w:val="21"/>
                <w:lang w:val="fr-CH"/>
              </w:rPr>
              <w:t>Personnel engagé sur la base du droit privé</w:t>
            </w:r>
          </w:p>
        </w:tc>
        <w:tc>
          <w:tcPr>
            <w:tcW w:w="7326" w:type="dxa"/>
            <w:tcBorders>
              <w:top w:val="nil"/>
              <w:left w:val="nil"/>
              <w:bottom w:val="nil"/>
              <w:right w:val="nil"/>
            </w:tcBorders>
          </w:tcPr>
          <w:p w:rsidR="00794E4D" w:rsidRPr="007779F3" w:rsidRDefault="00794E4D" w:rsidP="004F5CEB">
            <w:pPr>
              <w:pStyle w:val="Listenabsatz"/>
              <w:numPr>
                <w:ilvl w:val="0"/>
                <w:numId w:val="21"/>
              </w:numPr>
              <w:spacing w:line="275" w:lineRule="exact"/>
              <w:ind w:left="0" w:hanging="2"/>
              <w:rPr>
                <w:szCs w:val="21"/>
                <w:lang w:val="fr-CH"/>
              </w:rPr>
            </w:pPr>
            <w:bookmarkStart w:id="8" w:name="Art_3"/>
            <w:bookmarkEnd w:id="8"/>
            <w:r w:rsidRPr="007779F3">
              <w:rPr>
                <w:szCs w:val="21"/>
                <w:vertAlign w:val="superscript"/>
                <w:lang w:val="fr-CH"/>
              </w:rPr>
              <w:t>1</w:t>
            </w:r>
            <w:r w:rsidRPr="007779F3">
              <w:rPr>
                <w:szCs w:val="21"/>
                <w:lang w:val="fr-CH"/>
              </w:rPr>
              <w:t xml:space="preserve"> </w:t>
            </w:r>
            <w:r w:rsidR="007779F3" w:rsidRPr="007779F3">
              <w:rPr>
                <w:szCs w:val="21"/>
                <w:lang w:val="fr-CH"/>
              </w:rPr>
              <w:t>Le personnel auxiliaire est engagé conformément au droit privé.</w:t>
            </w:r>
          </w:p>
        </w:tc>
      </w:tr>
    </w:tbl>
    <w:p w:rsidR="00794E4D" w:rsidRPr="007779F3"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779F3"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7779F3" w:rsidRDefault="00794E4D" w:rsidP="00DC4967">
            <w:pPr>
              <w:spacing w:line="275" w:lineRule="exact"/>
              <w:ind w:left="-2"/>
              <w:rPr>
                <w:szCs w:val="21"/>
                <w:lang w:val="fr-CH"/>
              </w:rPr>
            </w:pPr>
            <w:r w:rsidRPr="007779F3">
              <w:rPr>
                <w:szCs w:val="21"/>
                <w:vertAlign w:val="superscript"/>
                <w:lang w:val="fr-CH"/>
              </w:rPr>
              <w:t>2</w:t>
            </w:r>
            <w:r w:rsidRPr="007779F3">
              <w:rPr>
                <w:szCs w:val="21"/>
                <w:lang w:val="fr-CH"/>
              </w:rPr>
              <w:t xml:space="preserve"> </w:t>
            </w:r>
            <w:r w:rsidR="007779F3" w:rsidRPr="007779F3">
              <w:rPr>
                <w:szCs w:val="21"/>
                <w:lang w:val="fr-CH"/>
              </w:rPr>
              <w:t>Le conseil communal énumère les fonctions soumises au droit privé dans une ordonnance.</w:t>
            </w:r>
          </w:p>
        </w:tc>
      </w:tr>
    </w:tbl>
    <w:p w:rsidR="00794E4D" w:rsidRPr="007779F3" w:rsidRDefault="00794E4D" w:rsidP="00794E4D">
      <w:pPr>
        <w:spacing w:line="275" w:lineRule="exact"/>
        <w:rPr>
          <w:szCs w:val="21"/>
          <w:lang w:val="fr-CH"/>
        </w:rPr>
      </w:pPr>
    </w:p>
    <w:p w:rsidR="00794E4D" w:rsidRPr="00794E4D" w:rsidRDefault="007779F3" w:rsidP="00DC4967">
      <w:pPr>
        <w:shd w:val="clear" w:color="auto" w:fill="C0C0C0"/>
        <w:spacing w:line="275" w:lineRule="exact"/>
        <w:ind w:left="142" w:hanging="142"/>
        <w:rPr>
          <w:szCs w:val="21"/>
          <w:lang w:val="en-GB"/>
        </w:rPr>
      </w:pPr>
      <w:bookmarkStart w:id="9" w:name="art_3_abs_2_variante"/>
      <w:r w:rsidRPr="007779F3">
        <w:rPr>
          <w:b/>
          <w:szCs w:val="21"/>
          <w:lang w:val="fr-CH"/>
        </w:rPr>
        <w:t>Variante pour l'article 3, alinéa 2</w:t>
      </w:r>
    </w:p>
    <w:bookmarkEnd w:id="9"/>
    <w:p w:rsidR="00794E4D" w:rsidRPr="00794E4D" w:rsidRDefault="00794E4D" w:rsidP="00DC4967">
      <w:pPr>
        <w:shd w:val="clear" w:color="auto" w:fill="C0C0C0"/>
        <w:spacing w:line="275" w:lineRule="exact"/>
        <w:ind w:left="142" w:hanging="142"/>
        <w:rPr>
          <w:szCs w:val="21"/>
          <w:lang w:val="en-GB"/>
        </w:rPr>
      </w:pPr>
    </w:p>
    <w:tbl>
      <w:tblPr>
        <w:tblW w:w="9653" w:type="dxa"/>
        <w:tblInd w:w="-14" w:type="dxa"/>
        <w:tblLayout w:type="fixed"/>
        <w:tblCellMar>
          <w:left w:w="70" w:type="dxa"/>
          <w:right w:w="70" w:type="dxa"/>
        </w:tblCellMar>
        <w:tblLook w:val="0000" w:firstRow="0" w:lastRow="0" w:firstColumn="0" w:lastColumn="0" w:noHBand="0" w:noVBand="0"/>
      </w:tblPr>
      <w:tblGrid>
        <w:gridCol w:w="2296"/>
        <w:gridCol w:w="7357"/>
      </w:tblGrid>
      <w:tr w:rsidR="00794E4D" w:rsidRPr="006233D0" w:rsidTr="0028013E">
        <w:tc>
          <w:tcPr>
            <w:tcW w:w="2296" w:type="dxa"/>
            <w:tcBorders>
              <w:top w:val="nil"/>
              <w:left w:val="nil"/>
              <w:bottom w:val="nil"/>
              <w:right w:val="nil"/>
            </w:tcBorders>
            <w:shd w:val="clear" w:color="auto" w:fill="C0C0C0"/>
          </w:tcPr>
          <w:p w:rsidR="00794E4D" w:rsidRPr="007779F3" w:rsidRDefault="00794E4D" w:rsidP="007779F3">
            <w:pPr>
              <w:pStyle w:val="Marginale"/>
              <w:shd w:val="clear" w:color="auto" w:fill="C0C0C0"/>
              <w:spacing w:line="275" w:lineRule="exact"/>
              <w:ind w:left="70"/>
              <w:rPr>
                <w:sz w:val="21"/>
                <w:szCs w:val="21"/>
                <w:lang w:val="fr-CH"/>
              </w:rPr>
            </w:pPr>
            <w:r w:rsidRPr="007779F3">
              <w:rPr>
                <w:sz w:val="21"/>
                <w:szCs w:val="21"/>
                <w:lang w:val="fr-CH"/>
              </w:rPr>
              <w:t xml:space="preserve">1.2 </w:t>
            </w:r>
            <w:r w:rsidR="007779F3" w:rsidRPr="007779F3">
              <w:rPr>
                <w:bCs/>
                <w:sz w:val="21"/>
                <w:szCs w:val="21"/>
                <w:lang w:val="fr-CH"/>
              </w:rPr>
              <w:t>Personnel engagé sur la base du droit privé</w:t>
            </w:r>
          </w:p>
        </w:tc>
        <w:tc>
          <w:tcPr>
            <w:tcW w:w="7357" w:type="dxa"/>
            <w:tcBorders>
              <w:top w:val="nil"/>
              <w:left w:val="nil"/>
              <w:bottom w:val="nil"/>
              <w:right w:val="nil"/>
            </w:tcBorders>
            <w:shd w:val="clear" w:color="auto" w:fill="C0C0C0"/>
          </w:tcPr>
          <w:p w:rsidR="00794E4D" w:rsidRPr="007779F3" w:rsidRDefault="00794E4D" w:rsidP="007779F3">
            <w:pPr>
              <w:shd w:val="clear" w:color="auto" w:fill="C0C0C0"/>
              <w:spacing w:line="275" w:lineRule="exact"/>
              <w:ind w:left="58"/>
              <w:rPr>
                <w:szCs w:val="21"/>
                <w:lang w:val="fr-CH"/>
              </w:rPr>
            </w:pPr>
            <w:r w:rsidRPr="007779F3">
              <w:rPr>
                <w:szCs w:val="21"/>
                <w:vertAlign w:val="superscript"/>
                <w:lang w:val="fr-CH"/>
              </w:rPr>
              <w:t>2</w:t>
            </w:r>
            <w:r w:rsidRPr="007779F3">
              <w:rPr>
                <w:szCs w:val="21"/>
                <w:lang w:val="fr-CH"/>
              </w:rPr>
              <w:t xml:space="preserve"> </w:t>
            </w:r>
            <w:r w:rsidR="007779F3" w:rsidRPr="007779F3">
              <w:rPr>
                <w:szCs w:val="21"/>
                <w:lang w:val="fr-CH"/>
              </w:rPr>
              <w:t>Le conseil communal énumère les fonctions soumises au droit privé dans un arrêté.</w:t>
            </w:r>
          </w:p>
        </w:tc>
      </w:tr>
    </w:tbl>
    <w:p w:rsidR="00794E4D" w:rsidRPr="007779F3"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779F3"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7779F3" w:rsidRDefault="00794E4D" w:rsidP="00794E4D">
            <w:pPr>
              <w:spacing w:line="275" w:lineRule="exact"/>
              <w:ind w:left="72"/>
              <w:rPr>
                <w:szCs w:val="21"/>
                <w:lang w:val="fr-CH"/>
              </w:rPr>
            </w:pPr>
            <w:r w:rsidRPr="007779F3">
              <w:rPr>
                <w:szCs w:val="21"/>
                <w:vertAlign w:val="superscript"/>
                <w:lang w:val="fr-CH"/>
              </w:rPr>
              <w:t>3</w:t>
            </w:r>
            <w:r w:rsidRPr="007779F3">
              <w:rPr>
                <w:szCs w:val="21"/>
                <w:lang w:val="fr-CH"/>
              </w:rPr>
              <w:t xml:space="preserve"> </w:t>
            </w:r>
            <w:r w:rsidR="007779F3" w:rsidRPr="007779F3">
              <w:rPr>
                <w:szCs w:val="21"/>
                <w:lang w:val="fr-CH"/>
              </w:rPr>
              <w:t>Pour ces fonctions, seules les dispositions contractuelles sont déterminantes, le Code des obligations étant applicable aux questions non prévues par les contrats.</w:t>
            </w:r>
          </w:p>
        </w:tc>
      </w:tr>
    </w:tbl>
    <w:p w:rsidR="00794E4D" w:rsidRPr="007779F3" w:rsidRDefault="00794E4D" w:rsidP="00794E4D">
      <w:pPr>
        <w:spacing w:line="275" w:lineRule="exact"/>
        <w:rPr>
          <w:szCs w:val="21"/>
          <w:lang w:val="fr-CH"/>
        </w:rPr>
      </w:pPr>
    </w:p>
    <w:p w:rsidR="00794E4D" w:rsidRPr="007779F3"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7779F3" w:rsidP="00794E4D">
            <w:pPr>
              <w:pStyle w:val="Marginale"/>
              <w:spacing w:line="275" w:lineRule="exact"/>
              <w:rPr>
                <w:sz w:val="21"/>
                <w:szCs w:val="21"/>
              </w:rPr>
            </w:pPr>
            <w:r w:rsidRPr="007779F3">
              <w:rPr>
                <w:bCs/>
                <w:sz w:val="21"/>
                <w:szCs w:val="21"/>
                <w:lang w:val="fr-CH"/>
              </w:rPr>
              <w:t>Délai de congé</w:t>
            </w:r>
          </w:p>
        </w:tc>
        <w:tc>
          <w:tcPr>
            <w:tcW w:w="7326" w:type="dxa"/>
            <w:tcBorders>
              <w:top w:val="nil"/>
              <w:left w:val="nil"/>
              <w:bottom w:val="nil"/>
              <w:right w:val="nil"/>
            </w:tcBorders>
          </w:tcPr>
          <w:p w:rsidR="00794E4D" w:rsidRPr="007779F3" w:rsidRDefault="00794E4D" w:rsidP="004F5CEB">
            <w:pPr>
              <w:pStyle w:val="Listenabsatz"/>
              <w:numPr>
                <w:ilvl w:val="0"/>
                <w:numId w:val="21"/>
              </w:numPr>
              <w:spacing w:line="275" w:lineRule="exact"/>
              <w:ind w:left="2" w:firstLine="0"/>
              <w:rPr>
                <w:szCs w:val="21"/>
                <w:lang w:val="fr-CH"/>
              </w:rPr>
            </w:pPr>
            <w:bookmarkStart w:id="10" w:name="art_4"/>
            <w:bookmarkEnd w:id="10"/>
            <w:r w:rsidRPr="007779F3">
              <w:rPr>
                <w:szCs w:val="21"/>
                <w:vertAlign w:val="superscript"/>
                <w:lang w:val="fr-CH"/>
              </w:rPr>
              <w:t>1</w:t>
            </w:r>
            <w:r w:rsidRPr="007779F3">
              <w:rPr>
                <w:szCs w:val="21"/>
                <w:lang w:val="fr-CH"/>
              </w:rPr>
              <w:t xml:space="preserve"> </w:t>
            </w:r>
            <w:r w:rsidR="007779F3" w:rsidRPr="007779F3">
              <w:rPr>
                <w:szCs w:val="21"/>
                <w:lang w:val="fr-CH"/>
              </w:rPr>
              <w:t>Le délai de congé est de trois mois.</w:t>
            </w:r>
          </w:p>
        </w:tc>
      </w:tr>
    </w:tbl>
    <w:p w:rsidR="00794E4D" w:rsidRPr="007779F3"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779F3"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794E4D" w:rsidRDefault="00794E4D" w:rsidP="006924C5">
            <w:pPr>
              <w:spacing w:line="275" w:lineRule="exact"/>
              <w:ind w:left="2"/>
              <w:rPr>
                <w:szCs w:val="21"/>
              </w:rPr>
            </w:pPr>
            <w:r w:rsidRPr="007779F3">
              <w:rPr>
                <w:szCs w:val="21"/>
                <w:vertAlign w:val="superscript"/>
                <w:lang w:val="fr-CH"/>
              </w:rPr>
              <w:t>2</w:t>
            </w:r>
            <w:r w:rsidRPr="007779F3">
              <w:rPr>
                <w:szCs w:val="21"/>
                <w:lang w:val="fr-CH"/>
              </w:rPr>
              <w:t xml:space="preserve"> </w:t>
            </w:r>
            <w:r w:rsidR="007779F3" w:rsidRPr="007779F3">
              <w:rPr>
                <w:szCs w:val="21"/>
                <w:lang w:val="fr-CH"/>
              </w:rPr>
              <w:t>Si c'est la commune qui rompt les rapports de travail, elle doit le faire sous la forme d'une décision motivée. La personne concernée doit être entendue auparavant.</w:t>
            </w:r>
          </w:p>
        </w:tc>
      </w:tr>
    </w:tbl>
    <w:p w:rsidR="00794E4D" w:rsidRPr="00794E4D" w:rsidRDefault="00794E4D" w:rsidP="00794E4D">
      <w:pPr>
        <w:spacing w:line="275" w:lineRule="exact"/>
        <w:rPr>
          <w:szCs w:val="21"/>
        </w:rPr>
      </w:pPr>
      <w:bookmarkStart w:id="11" w:name="_Toc425318502"/>
    </w:p>
    <w:p w:rsidR="00794E4D" w:rsidRDefault="00794E4D" w:rsidP="00794E4D">
      <w:pPr>
        <w:spacing w:line="275" w:lineRule="exact"/>
        <w:rPr>
          <w:szCs w:val="21"/>
        </w:rPr>
      </w:pPr>
    </w:p>
    <w:p w:rsidR="00794E4D" w:rsidRPr="007779F3" w:rsidRDefault="007779F3" w:rsidP="007779F3">
      <w:pPr>
        <w:pStyle w:val="H1"/>
        <w:spacing w:line="275" w:lineRule="exact"/>
      </w:pPr>
      <w:bookmarkStart w:id="12" w:name="_Toc476137622"/>
      <w:bookmarkStart w:id="13" w:name="_Toc161654291"/>
      <w:bookmarkEnd w:id="11"/>
      <w:r w:rsidRPr="007779F3">
        <w:rPr>
          <w:lang w:val="fr-CH"/>
        </w:rPr>
        <w:lastRenderedPageBreak/>
        <w:t>Système de rémunération</w:t>
      </w:r>
      <w:bookmarkEnd w:id="12"/>
      <w:bookmarkEnd w:id="13"/>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7779F3" w:rsidP="00794E4D">
            <w:pPr>
              <w:pStyle w:val="Marginale"/>
              <w:spacing w:line="275" w:lineRule="exact"/>
              <w:rPr>
                <w:sz w:val="21"/>
                <w:szCs w:val="21"/>
              </w:rPr>
            </w:pPr>
            <w:r w:rsidRPr="007779F3">
              <w:rPr>
                <w:bCs/>
                <w:sz w:val="21"/>
                <w:szCs w:val="21"/>
                <w:lang w:val="fr-CH"/>
              </w:rPr>
              <w:t>Principe</w:t>
            </w:r>
          </w:p>
        </w:tc>
        <w:tc>
          <w:tcPr>
            <w:tcW w:w="7326" w:type="dxa"/>
            <w:tcBorders>
              <w:top w:val="nil"/>
              <w:left w:val="nil"/>
              <w:bottom w:val="nil"/>
              <w:right w:val="nil"/>
            </w:tcBorders>
          </w:tcPr>
          <w:p w:rsidR="00794E4D" w:rsidRPr="007779F3" w:rsidRDefault="00794E4D" w:rsidP="004F5CEB">
            <w:pPr>
              <w:pStyle w:val="Listenabsatz"/>
              <w:numPr>
                <w:ilvl w:val="0"/>
                <w:numId w:val="21"/>
              </w:numPr>
              <w:spacing w:line="275" w:lineRule="exact"/>
              <w:ind w:left="0" w:hanging="2"/>
              <w:rPr>
                <w:szCs w:val="21"/>
                <w:lang w:val="fr-CH"/>
              </w:rPr>
            </w:pPr>
            <w:bookmarkStart w:id="14" w:name="art_5"/>
            <w:bookmarkEnd w:id="14"/>
            <w:r w:rsidRPr="007779F3">
              <w:rPr>
                <w:szCs w:val="21"/>
                <w:vertAlign w:val="superscript"/>
                <w:lang w:val="fr-CH"/>
              </w:rPr>
              <w:t>1</w:t>
            </w:r>
            <w:r w:rsidRPr="007779F3">
              <w:rPr>
                <w:szCs w:val="21"/>
                <w:lang w:val="fr-CH"/>
              </w:rPr>
              <w:t xml:space="preserve"> </w:t>
            </w:r>
            <w:r w:rsidR="007779F3" w:rsidRPr="007779F3">
              <w:rPr>
                <w:szCs w:val="21"/>
                <w:lang w:val="fr-CH"/>
              </w:rPr>
              <w:t>Chaque poste est affecté à une classe de traitement (voir annexe I).</w:t>
            </w:r>
          </w:p>
        </w:tc>
      </w:tr>
    </w:tbl>
    <w:p w:rsidR="00794E4D" w:rsidRPr="007779F3"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779F3" w:rsidRDefault="00794E4D" w:rsidP="00794E4D">
            <w:pPr>
              <w:pStyle w:val="Marginale"/>
              <w:spacing w:line="275" w:lineRule="exact"/>
              <w:rPr>
                <w:sz w:val="21"/>
                <w:szCs w:val="21"/>
                <w:lang w:val="fr-CH"/>
              </w:rPr>
            </w:pPr>
          </w:p>
          <w:p w:rsidR="00794E4D" w:rsidRPr="007779F3" w:rsidRDefault="00794E4D" w:rsidP="00794E4D">
            <w:pPr>
              <w:spacing w:line="275" w:lineRule="exact"/>
              <w:rPr>
                <w:szCs w:val="21"/>
                <w:lang w:val="fr-CH"/>
              </w:rPr>
            </w:pPr>
          </w:p>
        </w:tc>
        <w:tc>
          <w:tcPr>
            <w:tcW w:w="7326" w:type="dxa"/>
            <w:tcBorders>
              <w:top w:val="nil"/>
              <w:left w:val="nil"/>
              <w:bottom w:val="nil"/>
              <w:right w:val="nil"/>
            </w:tcBorders>
          </w:tcPr>
          <w:p w:rsidR="00794E4D" w:rsidRPr="007779F3" w:rsidRDefault="00794E4D" w:rsidP="00794E4D">
            <w:pPr>
              <w:spacing w:line="275" w:lineRule="exact"/>
              <w:ind w:left="72"/>
              <w:rPr>
                <w:szCs w:val="21"/>
                <w:lang w:val="fr-CH"/>
              </w:rPr>
            </w:pPr>
            <w:r w:rsidRPr="007779F3">
              <w:rPr>
                <w:szCs w:val="21"/>
                <w:vertAlign w:val="superscript"/>
                <w:lang w:val="fr-CH"/>
              </w:rPr>
              <w:t xml:space="preserve">2 </w:t>
            </w:r>
            <w:r w:rsidR="007779F3" w:rsidRPr="007779F3">
              <w:rPr>
                <w:szCs w:val="21"/>
                <w:lang w:val="fr-CH"/>
              </w:rPr>
              <w:t>Chaque classe de traitement se compose du traitement de base de 100 pour cent et de 80 échelons de traitement. Au sein d'une classe de traitement, l'évolution par rapport au traitement de base est échelonnée de la manière suivante:</w:t>
            </w:r>
          </w:p>
          <w:p w:rsidR="00794E4D" w:rsidRPr="007779F3" w:rsidRDefault="007779F3" w:rsidP="004F5CEB">
            <w:pPr>
              <w:numPr>
                <w:ilvl w:val="0"/>
                <w:numId w:val="18"/>
              </w:numPr>
              <w:overflowPunct w:val="0"/>
              <w:autoSpaceDE w:val="0"/>
              <w:autoSpaceDN w:val="0"/>
              <w:adjustRightInd w:val="0"/>
              <w:spacing w:line="275" w:lineRule="exact"/>
              <w:ind w:left="356" w:hanging="284"/>
              <w:textAlignment w:val="baseline"/>
              <w:rPr>
                <w:szCs w:val="21"/>
                <w:lang w:val="fr-CH"/>
              </w:rPr>
            </w:pPr>
            <w:r w:rsidRPr="007779F3">
              <w:rPr>
                <w:szCs w:val="21"/>
                <w:lang w:val="fr-CH"/>
              </w:rPr>
              <w:t>20 échelons de 1,0 pour cent chacun,</w:t>
            </w:r>
          </w:p>
          <w:p w:rsidR="00794E4D" w:rsidRPr="007779F3" w:rsidRDefault="007779F3" w:rsidP="004F5CEB">
            <w:pPr>
              <w:numPr>
                <w:ilvl w:val="0"/>
                <w:numId w:val="18"/>
              </w:numPr>
              <w:overflowPunct w:val="0"/>
              <w:autoSpaceDE w:val="0"/>
              <w:autoSpaceDN w:val="0"/>
              <w:adjustRightInd w:val="0"/>
              <w:spacing w:line="275" w:lineRule="exact"/>
              <w:ind w:left="356" w:hanging="284"/>
              <w:textAlignment w:val="baseline"/>
              <w:rPr>
                <w:szCs w:val="21"/>
                <w:lang w:val="fr-CH"/>
              </w:rPr>
            </w:pPr>
            <w:r w:rsidRPr="007779F3">
              <w:rPr>
                <w:szCs w:val="21"/>
                <w:lang w:val="fr-CH"/>
              </w:rPr>
              <w:t>40 échelons de 0,75 pour cent chacun,</w:t>
            </w:r>
          </w:p>
          <w:p w:rsidR="006870DC" w:rsidRPr="007779F3" w:rsidRDefault="007779F3" w:rsidP="004F5CEB">
            <w:pPr>
              <w:numPr>
                <w:ilvl w:val="0"/>
                <w:numId w:val="18"/>
              </w:numPr>
              <w:overflowPunct w:val="0"/>
              <w:autoSpaceDE w:val="0"/>
              <w:autoSpaceDN w:val="0"/>
              <w:adjustRightInd w:val="0"/>
              <w:spacing w:line="275" w:lineRule="exact"/>
              <w:ind w:left="356" w:hanging="284"/>
              <w:textAlignment w:val="baseline"/>
              <w:rPr>
                <w:szCs w:val="21"/>
                <w:lang w:val="fr-CH"/>
              </w:rPr>
            </w:pPr>
            <w:r w:rsidRPr="007779F3">
              <w:rPr>
                <w:szCs w:val="21"/>
                <w:lang w:val="fr-CH"/>
              </w:rPr>
              <w:t>20 échelons de 0,5 pour cent chacun.</w:t>
            </w:r>
          </w:p>
          <w:p w:rsidR="006870DC" w:rsidRPr="007779F3" w:rsidRDefault="006870DC" w:rsidP="006870DC">
            <w:pPr>
              <w:overflowPunct w:val="0"/>
              <w:autoSpaceDE w:val="0"/>
              <w:autoSpaceDN w:val="0"/>
              <w:adjustRightInd w:val="0"/>
              <w:spacing w:line="275" w:lineRule="exact"/>
              <w:ind w:left="-5"/>
              <w:textAlignment w:val="baseline"/>
              <w:rPr>
                <w:szCs w:val="21"/>
                <w:lang w:val="fr-CH"/>
              </w:rPr>
            </w:pPr>
          </w:p>
          <w:p w:rsidR="00794E4D" w:rsidRPr="007779F3" w:rsidRDefault="007779F3" w:rsidP="006870DC">
            <w:pPr>
              <w:overflowPunct w:val="0"/>
              <w:autoSpaceDE w:val="0"/>
              <w:autoSpaceDN w:val="0"/>
              <w:adjustRightInd w:val="0"/>
              <w:spacing w:line="275" w:lineRule="exact"/>
              <w:ind w:left="-5"/>
              <w:textAlignment w:val="baseline"/>
              <w:rPr>
                <w:szCs w:val="21"/>
                <w:lang w:val="fr-CH"/>
              </w:rPr>
            </w:pPr>
            <w:r w:rsidRPr="007779F3">
              <w:rPr>
                <w:szCs w:val="21"/>
                <w:lang w:val="fr-FR"/>
              </w:rPr>
              <w:t>Le traitement de base est précédé de six échelons de départ qui représentent chacun 1,5 pour cent de ce dernier.</w:t>
            </w:r>
          </w:p>
          <w:p w:rsidR="00794E4D" w:rsidRPr="006870DC" w:rsidRDefault="00794E4D" w:rsidP="00794E4D">
            <w:pPr>
              <w:spacing w:line="275" w:lineRule="exact"/>
              <w:ind w:left="72"/>
              <w:rPr>
                <w:b/>
                <w:szCs w:val="21"/>
              </w:rPr>
            </w:pPr>
            <w:r w:rsidRPr="007779F3">
              <w:rPr>
                <w:szCs w:val="21"/>
                <w:lang w:val="fr-CH"/>
              </w:rPr>
              <w:br/>
            </w:r>
            <w:r w:rsidRPr="006870DC">
              <w:rPr>
                <w:b/>
                <w:szCs w:val="21"/>
              </w:rPr>
              <w:t>Variante:</w:t>
            </w:r>
          </w:p>
        </w:tc>
      </w:tr>
      <w:tr w:rsidR="00794E4D" w:rsidRPr="006233D0"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779F3" w:rsidRDefault="00794E4D" w:rsidP="00794E4D">
            <w:pPr>
              <w:spacing w:line="275" w:lineRule="exact"/>
              <w:ind w:left="72"/>
              <w:rPr>
                <w:szCs w:val="21"/>
                <w:lang w:val="fr-CH"/>
              </w:rPr>
            </w:pPr>
            <w:r w:rsidRPr="007779F3">
              <w:rPr>
                <w:szCs w:val="21"/>
                <w:vertAlign w:val="superscript"/>
                <w:lang w:val="fr-CH"/>
              </w:rPr>
              <w:t>2</w:t>
            </w:r>
            <w:r w:rsidRPr="007779F3">
              <w:rPr>
                <w:szCs w:val="21"/>
                <w:lang w:val="fr-CH"/>
              </w:rPr>
              <w:t xml:space="preserve"> </w:t>
            </w:r>
            <w:r w:rsidR="007779F3" w:rsidRPr="007779F3">
              <w:rPr>
                <w:szCs w:val="21"/>
                <w:lang w:val="fr-CH"/>
              </w:rPr>
              <w:t xml:space="preserve">Chaque classe de traitement se compose du traitement de base de 100 pour cent et de 80 échelons de traitement de 0,75 pour cent chacun. </w:t>
            </w:r>
            <w:r w:rsidR="007779F3" w:rsidRPr="007779F3">
              <w:rPr>
                <w:szCs w:val="21"/>
                <w:lang w:val="fr-FR"/>
              </w:rPr>
              <w:t>Le traitement de base est précédé de douze échelons de départ qui représentent chacun 0,75 pour cent de ce dernier.</w:t>
            </w:r>
          </w:p>
        </w:tc>
      </w:tr>
    </w:tbl>
    <w:p w:rsidR="00794E4D" w:rsidRPr="007779F3"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779F3"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7779F3" w:rsidRDefault="00794E4D" w:rsidP="00794E4D">
            <w:pPr>
              <w:spacing w:line="275" w:lineRule="exact"/>
              <w:ind w:left="72"/>
              <w:rPr>
                <w:szCs w:val="21"/>
                <w:lang w:val="fr-CH"/>
              </w:rPr>
            </w:pPr>
            <w:r w:rsidRPr="007779F3">
              <w:rPr>
                <w:szCs w:val="21"/>
                <w:vertAlign w:val="superscript"/>
                <w:lang w:val="fr-CH"/>
              </w:rPr>
              <w:t>3</w:t>
            </w:r>
            <w:r w:rsidRPr="007779F3">
              <w:rPr>
                <w:szCs w:val="21"/>
                <w:lang w:val="fr-CH"/>
              </w:rPr>
              <w:t xml:space="preserve"> </w:t>
            </w:r>
            <w:r w:rsidR="007779F3" w:rsidRPr="007779F3">
              <w:rPr>
                <w:szCs w:val="21"/>
                <w:lang w:val="fr-CH"/>
              </w:rPr>
              <w:t>La progression dépend du résultat de l'évaluation annuelle. Ce résultat s'exprime comme suit:</w:t>
            </w:r>
          </w:p>
        </w:tc>
      </w:tr>
      <w:tr w:rsidR="00794E4D" w:rsidRPr="006233D0" w:rsidTr="00DC4967">
        <w:tc>
          <w:tcPr>
            <w:tcW w:w="2338" w:type="dxa"/>
            <w:tcBorders>
              <w:top w:val="nil"/>
              <w:left w:val="nil"/>
              <w:bottom w:val="nil"/>
              <w:right w:val="nil"/>
            </w:tcBorders>
          </w:tcPr>
          <w:p w:rsidR="00794E4D" w:rsidRPr="007779F3"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6B1629" w:rsidRDefault="006B1629" w:rsidP="004F5CEB">
            <w:pPr>
              <w:numPr>
                <w:ilvl w:val="0"/>
                <w:numId w:val="8"/>
              </w:numPr>
              <w:overflowPunct w:val="0"/>
              <w:autoSpaceDE w:val="0"/>
              <w:autoSpaceDN w:val="0"/>
              <w:adjustRightInd w:val="0"/>
              <w:spacing w:line="275" w:lineRule="exact"/>
              <w:ind w:left="358" w:hanging="284"/>
              <w:textAlignment w:val="baseline"/>
              <w:rPr>
                <w:szCs w:val="21"/>
                <w:lang w:val="fr-CH"/>
              </w:rPr>
            </w:pPr>
            <w:r w:rsidRPr="006B1629">
              <w:rPr>
                <w:szCs w:val="21"/>
                <w:lang w:val="fr-CH"/>
              </w:rPr>
              <w:t>les exigences et les objectifs convenus sont nettement dépassés sous tous leurs aspects essentiels;</w:t>
            </w:r>
          </w:p>
        </w:tc>
      </w:tr>
      <w:tr w:rsidR="00794E4D" w:rsidRPr="006233D0" w:rsidTr="00DC4967">
        <w:tc>
          <w:tcPr>
            <w:tcW w:w="2338" w:type="dxa"/>
            <w:tcBorders>
              <w:top w:val="nil"/>
              <w:left w:val="nil"/>
              <w:bottom w:val="nil"/>
              <w:right w:val="nil"/>
            </w:tcBorders>
          </w:tcPr>
          <w:p w:rsidR="00794E4D" w:rsidRPr="006B1629" w:rsidRDefault="00794E4D" w:rsidP="00794E4D">
            <w:pPr>
              <w:pStyle w:val="Marginale"/>
              <w:numPr>
                <w:ilvl w:val="12"/>
                <w:numId w:val="0"/>
              </w:numPr>
              <w:spacing w:line="275" w:lineRule="exact"/>
              <w:rPr>
                <w:sz w:val="21"/>
                <w:szCs w:val="21"/>
                <w:lang w:val="fr-CH"/>
              </w:rPr>
            </w:pPr>
          </w:p>
        </w:tc>
        <w:tc>
          <w:tcPr>
            <w:tcW w:w="7326" w:type="dxa"/>
            <w:tcBorders>
              <w:top w:val="nil"/>
              <w:left w:val="nil"/>
              <w:bottom w:val="nil"/>
              <w:right w:val="nil"/>
            </w:tcBorders>
          </w:tcPr>
          <w:p w:rsidR="00794E4D" w:rsidRPr="006B1629" w:rsidRDefault="006B1629" w:rsidP="004F5CEB">
            <w:pPr>
              <w:numPr>
                <w:ilvl w:val="0"/>
                <w:numId w:val="8"/>
              </w:numPr>
              <w:overflowPunct w:val="0"/>
              <w:autoSpaceDE w:val="0"/>
              <w:autoSpaceDN w:val="0"/>
              <w:adjustRightInd w:val="0"/>
              <w:spacing w:line="275" w:lineRule="exact"/>
              <w:ind w:left="358" w:hanging="284"/>
              <w:textAlignment w:val="baseline"/>
              <w:rPr>
                <w:szCs w:val="21"/>
                <w:lang w:val="fr-CH"/>
              </w:rPr>
            </w:pPr>
            <w:r w:rsidRPr="006B1629">
              <w:rPr>
                <w:szCs w:val="21"/>
                <w:lang w:val="fr-CH"/>
              </w:rPr>
              <w:t>les exigences sont remplies et les objectifs convenus sont atteints et, dans des domaines importants, dépassés;</w:t>
            </w:r>
          </w:p>
        </w:tc>
      </w:tr>
      <w:tr w:rsidR="00794E4D" w:rsidRPr="006233D0" w:rsidTr="00DC4967">
        <w:tc>
          <w:tcPr>
            <w:tcW w:w="2338" w:type="dxa"/>
            <w:tcBorders>
              <w:top w:val="nil"/>
              <w:left w:val="nil"/>
              <w:bottom w:val="nil"/>
              <w:right w:val="nil"/>
            </w:tcBorders>
          </w:tcPr>
          <w:p w:rsidR="00794E4D" w:rsidRPr="006B1629" w:rsidRDefault="00794E4D" w:rsidP="00794E4D">
            <w:pPr>
              <w:pStyle w:val="Marginale"/>
              <w:numPr>
                <w:ilvl w:val="12"/>
                <w:numId w:val="0"/>
              </w:numPr>
              <w:spacing w:line="275" w:lineRule="exact"/>
              <w:rPr>
                <w:sz w:val="21"/>
                <w:szCs w:val="21"/>
                <w:lang w:val="fr-CH"/>
              </w:rPr>
            </w:pPr>
          </w:p>
        </w:tc>
        <w:tc>
          <w:tcPr>
            <w:tcW w:w="7326" w:type="dxa"/>
            <w:tcBorders>
              <w:top w:val="nil"/>
              <w:left w:val="nil"/>
              <w:bottom w:val="nil"/>
              <w:right w:val="nil"/>
            </w:tcBorders>
          </w:tcPr>
          <w:p w:rsidR="00794E4D" w:rsidRPr="006B1629" w:rsidRDefault="002F36A6" w:rsidP="004F5CEB">
            <w:pPr>
              <w:numPr>
                <w:ilvl w:val="0"/>
                <w:numId w:val="8"/>
              </w:numPr>
              <w:overflowPunct w:val="0"/>
              <w:autoSpaceDE w:val="0"/>
              <w:autoSpaceDN w:val="0"/>
              <w:adjustRightInd w:val="0"/>
              <w:spacing w:line="275" w:lineRule="exact"/>
              <w:ind w:left="358" w:hanging="284"/>
              <w:textAlignment w:val="baseline"/>
              <w:rPr>
                <w:szCs w:val="21"/>
                <w:lang w:val="fr-CH"/>
              </w:rPr>
            </w:pPr>
            <w:r>
              <w:rPr>
                <w:szCs w:val="21"/>
                <w:lang w:val="fr-CH"/>
              </w:rPr>
              <w:t xml:space="preserve">les </w:t>
            </w:r>
            <w:r w:rsidR="006B1629" w:rsidRPr="006B1629">
              <w:rPr>
                <w:szCs w:val="21"/>
                <w:lang w:val="fr-CH"/>
              </w:rPr>
              <w:t>exigences sont remplies et les objectifs convenus sont atteints;</w:t>
            </w:r>
          </w:p>
        </w:tc>
      </w:tr>
      <w:tr w:rsidR="00794E4D" w:rsidRPr="006233D0" w:rsidTr="00DC4967">
        <w:tc>
          <w:tcPr>
            <w:tcW w:w="2338" w:type="dxa"/>
            <w:tcBorders>
              <w:top w:val="nil"/>
              <w:left w:val="nil"/>
              <w:bottom w:val="nil"/>
              <w:right w:val="nil"/>
            </w:tcBorders>
          </w:tcPr>
          <w:p w:rsidR="00794E4D" w:rsidRPr="006B1629" w:rsidRDefault="00794E4D" w:rsidP="00794E4D">
            <w:pPr>
              <w:pStyle w:val="Marginale"/>
              <w:numPr>
                <w:ilvl w:val="12"/>
                <w:numId w:val="0"/>
              </w:numPr>
              <w:spacing w:line="275" w:lineRule="exact"/>
              <w:rPr>
                <w:sz w:val="21"/>
                <w:szCs w:val="21"/>
                <w:lang w:val="fr-CH"/>
              </w:rPr>
            </w:pPr>
          </w:p>
        </w:tc>
        <w:tc>
          <w:tcPr>
            <w:tcW w:w="7326" w:type="dxa"/>
            <w:tcBorders>
              <w:top w:val="nil"/>
              <w:left w:val="nil"/>
              <w:bottom w:val="nil"/>
              <w:right w:val="nil"/>
            </w:tcBorders>
          </w:tcPr>
          <w:p w:rsidR="00794E4D" w:rsidRPr="006B1629" w:rsidRDefault="006B1629" w:rsidP="004F5CEB">
            <w:pPr>
              <w:numPr>
                <w:ilvl w:val="0"/>
                <w:numId w:val="8"/>
              </w:numPr>
              <w:overflowPunct w:val="0"/>
              <w:autoSpaceDE w:val="0"/>
              <w:autoSpaceDN w:val="0"/>
              <w:adjustRightInd w:val="0"/>
              <w:spacing w:line="275" w:lineRule="exact"/>
              <w:ind w:left="358" w:hanging="284"/>
              <w:textAlignment w:val="baseline"/>
              <w:rPr>
                <w:szCs w:val="21"/>
                <w:lang w:val="fr-CH"/>
              </w:rPr>
            </w:pPr>
            <w:r w:rsidRPr="006B1629">
              <w:rPr>
                <w:szCs w:val="21"/>
                <w:lang w:val="fr-CH"/>
              </w:rPr>
              <w:t>les exigences sont partiellement remplies et les objectifs convenus sont partiellement atteints;</w:t>
            </w:r>
          </w:p>
        </w:tc>
      </w:tr>
      <w:tr w:rsidR="00794E4D" w:rsidRPr="006233D0" w:rsidTr="00DC4967">
        <w:tc>
          <w:tcPr>
            <w:tcW w:w="2338" w:type="dxa"/>
            <w:tcBorders>
              <w:top w:val="nil"/>
              <w:left w:val="nil"/>
              <w:bottom w:val="nil"/>
              <w:right w:val="nil"/>
            </w:tcBorders>
          </w:tcPr>
          <w:p w:rsidR="00794E4D" w:rsidRPr="006B1629" w:rsidRDefault="00794E4D" w:rsidP="00794E4D">
            <w:pPr>
              <w:pStyle w:val="Marginale"/>
              <w:numPr>
                <w:ilvl w:val="12"/>
                <w:numId w:val="0"/>
              </w:numPr>
              <w:spacing w:line="275" w:lineRule="exact"/>
              <w:rPr>
                <w:sz w:val="21"/>
                <w:szCs w:val="21"/>
                <w:lang w:val="fr-CH"/>
              </w:rPr>
            </w:pPr>
          </w:p>
        </w:tc>
        <w:tc>
          <w:tcPr>
            <w:tcW w:w="7326" w:type="dxa"/>
            <w:tcBorders>
              <w:top w:val="nil"/>
              <w:left w:val="nil"/>
              <w:bottom w:val="nil"/>
              <w:right w:val="nil"/>
            </w:tcBorders>
          </w:tcPr>
          <w:p w:rsidR="00794E4D" w:rsidRPr="006B1629" w:rsidRDefault="006B1629" w:rsidP="004F5CEB">
            <w:pPr>
              <w:numPr>
                <w:ilvl w:val="0"/>
                <w:numId w:val="8"/>
              </w:numPr>
              <w:overflowPunct w:val="0"/>
              <w:autoSpaceDE w:val="0"/>
              <w:autoSpaceDN w:val="0"/>
              <w:adjustRightInd w:val="0"/>
              <w:spacing w:line="275" w:lineRule="exact"/>
              <w:ind w:left="358" w:hanging="284"/>
              <w:textAlignment w:val="baseline"/>
              <w:rPr>
                <w:szCs w:val="21"/>
                <w:lang w:val="fr-CH"/>
              </w:rPr>
            </w:pPr>
            <w:r w:rsidRPr="006B1629">
              <w:rPr>
                <w:szCs w:val="21"/>
                <w:lang w:val="fr-CH"/>
              </w:rPr>
              <w:t>dans des domaines importants, les exigences ne sont pas remplies ou les objectifs convenus ne sont pas atteints.</w:t>
            </w:r>
          </w:p>
        </w:tc>
      </w:tr>
    </w:tbl>
    <w:p w:rsidR="00794E4D" w:rsidRPr="006B1629" w:rsidRDefault="00794E4D" w:rsidP="00794E4D">
      <w:pPr>
        <w:spacing w:line="275" w:lineRule="exact"/>
        <w:rPr>
          <w:szCs w:val="21"/>
          <w:lang w:val="fr-CH"/>
        </w:rPr>
      </w:pPr>
    </w:p>
    <w:p w:rsidR="00794E4D" w:rsidRPr="006B162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6B1629" w:rsidP="00794E4D">
            <w:pPr>
              <w:pStyle w:val="Marginale"/>
              <w:spacing w:line="275" w:lineRule="exact"/>
              <w:rPr>
                <w:sz w:val="21"/>
                <w:szCs w:val="21"/>
              </w:rPr>
            </w:pPr>
            <w:r w:rsidRPr="006B1629">
              <w:rPr>
                <w:bCs/>
                <w:sz w:val="21"/>
                <w:szCs w:val="21"/>
                <w:lang w:val="fr-CH"/>
              </w:rPr>
              <w:t>Progression du traitement</w:t>
            </w:r>
          </w:p>
        </w:tc>
        <w:tc>
          <w:tcPr>
            <w:tcW w:w="7326" w:type="dxa"/>
            <w:tcBorders>
              <w:top w:val="nil"/>
              <w:left w:val="nil"/>
              <w:bottom w:val="nil"/>
              <w:right w:val="nil"/>
            </w:tcBorders>
          </w:tcPr>
          <w:p w:rsidR="00794E4D" w:rsidRPr="006B1629" w:rsidRDefault="00794E4D" w:rsidP="004F5CEB">
            <w:pPr>
              <w:pStyle w:val="Listenabsatz"/>
              <w:numPr>
                <w:ilvl w:val="0"/>
                <w:numId w:val="21"/>
              </w:numPr>
              <w:spacing w:line="275" w:lineRule="exact"/>
              <w:ind w:left="0" w:firstLine="0"/>
              <w:rPr>
                <w:szCs w:val="21"/>
                <w:lang w:val="fr-CH"/>
              </w:rPr>
            </w:pPr>
            <w:bookmarkStart w:id="15" w:name="art_6"/>
            <w:bookmarkEnd w:id="15"/>
            <w:r w:rsidRPr="006B1629">
              <w:rPr>
                <w:szCs w:val="21"/>
                <w:vertAlign w:val="superscript"/>
                <w:lang w:val="fr-CH"/>
              </w:rPr>
              <w:t>1</w:t>
            </w:r>
            <w:r w:rsidRPr="006B1629">
              <w:rPr>
                <w:szCs w:val="21"/>
                <w:lang w:val="fr-CH"/>
              </w:rPr>
              <w:t xml:space="preserve"> </w:t>
            </w:r>
            <w:r w:rsidR="006B1629" w:rsidRPr="006B1629">
              <w:rPr>
                <w:szCs w:val="21"/>
                <w:lang w:val="fr-CH"/>
              </w:rPr>
              <w:t>La progression au sein d'une classe de traitement se fait chaque année par l'imputation d'échelons de traitement.</w:t>
            </w:r>
          </w:p>
        </w:tc>
      </w:tr>
    </w:tbl>
    <w:p w:rsidR="00794E4D" w:rsidRPr="006B162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6B1629"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6B1629" w:rsidRDefault="00794E4D" w:rsidP="00794E4D">
            <w:pPr>
              <w:spacing w:line="275" w:lineRule="exact"/>
              <w:ind w:left="72"/>
              <w:rPr>
                <w:szCs w:val="21"/>
                <w:lang w:val="fr-CH"/>
              </w:rPr>
            </w:pPr>
            <w:r w:rsidRPr="006B1629">
              <w:rPr>
                <w:szCs w:val="21"/>
                <w:vertAlign w:val="superscript"/>
                <w:lang w:val="fr-CH"/>
              </w:rPr>
              <w:t>2</w:t>
            </w:r>
            <w:r w:rsidRPr="006B1629">
              <w:rPr>
                <w:szCs w:val="21"/>
                <w:lang w:val="fr-CH"/>
              </w:rPr>
              <w:t xml:space="preserve"> </w:t>
            </w:r>
            <w:r w:rsidR="006B1629" w:rsidRPr="006B1629">
              <w:rPr>
                <w:szCs w:val="21"/>
                <w:lang w:val="fr-CH"/>
              </w:rPr>
              <w:t>Cette progression dépend de l'expérience acquise, ainsi que des performances individuelles et du comportement.</w:t>
            </w:r>
          </w:p>
        </w:tc>
      </w:tr>
    </w:tbl>
    <w:p w:rsidR="00794E4D" w:rsidRPr="006B1629" w:rsidRDefault="00794E4D" w:rsidP="00794E4D">
      <w:pPr>
        <w:spacing w:line="275" w:lineRule="exact"/>
        <w:rPr>
          <w:szCs w:val="21"/>
          <w:lang w:val="fr-CH"/>
        </w:rPr>
      </w:pPr>
    </w:p>
    <w:p w:rsidR="00794E4D" w:rsidRPr="006B162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6B1629" w:rsidP="00794E4D">
            <w:pPr>
              <w:pStyle w:val="Marginale"/>
              <w:spacing w:line="275" w:lineRule="exact"/>
              <w:rPr>
                <w:sz w:val="21"/>
                <w:szCs w:val="21"/>
              </w:rPr>
            </w:pPr>
            <w:r w:rsidRPr="006B1629">
              <w:rPr>
                <w:bCs/>
                <w:sz w:val="21"/>
                <w:szCs w:val="21"/>
                <w:lang w:val="fr-CH"/>
              </w:rPr>
              <w:t>Procédure</w:t>
            </w:r>
          </w:p>
        </w:tc>
        <w:tc>
          <w:tcPr>
            <w:tcW w:w="7326" w:type="dxa"/>
            <w:tcBorders>
              <w:top w:val="nil"/>
              <w:left w:val="nil"/>
              <w:bottom w:val="nil"/>
              <w:right w:val="nil"/>
            </w:tcBorders>
          </w:tcPr>
          <w:p w:rsidR="00794E4D" w:rsidRPr="006B1629" w:rsidRDefault="00794E4D" w:rsidP="004F5CEB">
            <w:pPr>
              <w:pStyle w:val="Listenabsatz"/>
              <w:numPr>
                <w:ilvl w:val="0"/>
                <w:numId w:val="21"/>
              </w:numPr>
              <w:spacing w:line="275" w:lineRule="exact"/>
              <w:ind w:left="0" w:firstLine="0"/>
              <w:rPr>
                <w:szCs w:val="21"/>
                <w:lang w:val="fr-CH"/>
              </w:rPr>
            </w:pPr>
            <w:bookmarkStart w:id="16" w:name="art_7"/>
            <w:bookmarkEnd w:id="16"/>
            <w:r w:rsidRPr="006B1629">
              <w:rPr>
                <w:szCs w:val="21"/>
                <w:vertAlign w:val="superscript"/>
                <w:lang w:val="fr-CH"/>
              </w:rPr>
              <w:t>1</w:t>
            </w:r>
            <w:r w:rsidRPr="006B1629">
              <w:rPr>
                <w:szCs w:val="21"/>
                <w:lang w:val="fr-CH"/>
              </w:rPr>
              <w:t xml:space="preserve"> </w:t>
            </w:r>
            <w:r w:rsidR="006B1629" w:rsidRPr="006B1629">
              <w:rPr>
                <w:szCs w:val="21"/>
                <w:lang w:val="fr-CH"/>
              </w:rPr>
              <w:t>Jusqu'au 48</w:t>
            </w:r>
            <w:r w:rsidR="006B1629" w:rsidRPr="006B1629">
              <w:rPr>
                <w:szCs w:val="21"/>
                <w:vertAlign w:val="superscript"/>
                <w:lang w:val="fr-CH"/>
              </w:rPr>
              <w:t>e</w:t>
            </w:r>
            <w:r w:rsidR="006B1629" w:rsidRPr="006B1629">
              <w:rPr>
                <w:szCs w:val="21"/>
                <w:lang w:val="fr-CH"/>
              </w:rPr>
              <w:t xml:space="preserve"> échelon, le traitement progresse chaque année de deux échelons si les exigences sont remplies et si les objectifs convenus sont atteints (composant expérience).</w:t>
            </w:r>
          </w:p>
        </w:tc>
      </w:tr>
      <w:tr w:rsidR="00794E4D" w:rsidRPr="006233D0" w:rsidTr="00DC4967">
        <w:tc>
          <w:tcPr>
            <w:tcW w:w="2338" w:type="dxa"/>
            <w:tcBorders>
              <w:top w:val="nil"/>
              <w:left w:val="nil"/>
              <w:bottom w:val="nil"/>
              <w:right w:val="nil"/>
            </w:tcBorders>
          </w:tcPr>
          <w:p w:rsidR="00794E4D" w:rsidRPr="006B1629"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6B1629" w:rsidRDefault="006B1629" w:rsidP="004F5CEB">
            <w:pPr>
              <w:numPr>
                <w:ilvl w:val="0"/>
                <w:numId w:val="9"/>
              </w:numPr>
              <w:overflowPunct w:val="0"/>
              <w:autoSpaceDE w:val="0"/>
              <w:autoSpaceDN w:val="0"/>
              <w:adjustRightInd w:val="0"/>
              <w:spacing w:line="275" w:lineRule="exact"/>
              <w:ind w:left="358" w:hanging="284"/>
              <w:textAlignment w:val="baseline"/>
              <w:rPr>
                <w:szCs w:val="21"/>
                <w:lang w:val="fr-CH"/>
              </w:rPr>
            </w:pPr>
            <w:r w:rsidRPr="006B1629">
              <w:rPr>
                <w:szCs w:val="21"/>
                <w:lang w:val="fr-CH"/>
              </w:rPr>
              <w:t>Il peut être accordé deux échelons supplémentaires si les exigences sont remplies et si les objectifs convenus sont atteints et, dans des domaines importants, dépassés.</w:t>
            </w:r>
          </w:p>
        </w:tc>
      </w:tr>
      <w:tr w:rsidR="00794E4D" w:rsidRPr="006233D0" w:rsidTr="00DC4967">
        <w:tc>
          <w:tcPr>
            <w:tcW w:w="2338" w:type="dxa"/>
            <w:tcBorders>
              <w:top w:val="nil"/>
              <w:left w:val="nil"/>
              <w:bottom w:val="nil"/>
              <w:right w:val="nil"/>
            </w:tcBorders>
          </w:tcPr>
          <w:p w:rsidR="00794E4D" w:rsidRPr="006B1629" w:rsidRDefault="00794E4D" w:rsidP="00794E4D">
            <w:pPr>
              <w:pStyle w:val="Marginale"/>
              <w:numPr>
                <w:ilvl w:val="12"/>
                <w:numId w:val="0"/>
              </w:numPr>
              <w:spacing w:line="275" w:lineRule="exact"/>
              <w:rPr>
                <w:sz w:val="21"/>
                <w:szCs w:val="21"/>
                <w:lang w:val="fr-CH"/>
              </w:rPr>
            </w:pPr>
          </w:p>
        </w:tc>
        <w:tc>
          <w:tcPr>
            <w:tcW w:w="7326" w:type="dxa"/>
            <w:tcBorders>
              <w:top w:val="nil"/>
              <w:left w:val="nil"/>
              <w:bottom w:val="nil"/>
              <w:right w:val="nil"/>
            </w:tcBorders>
          </w:tcPr>
          <w:p w:rsidR="00794E4D" w:rsidRPr="006B1629" w:rsidRDefault="006B1629" w:rsidP="004F5CEB">
            <w:pPr>
              <w:numPr>
                <w:ilvl w:val="0"/>
                <w:numId w:val="9"/>
              </w:numPr>
              <w:overflowPunct w:val="0"/>
              <w:autoSpaceDE w:val="0"/>
              <w:autoSpaceDN w:val="0"/>
              <w:adjustRightInd w:val="0"/>
              <w:spacing w:line="275" w:lineRule="exact"/>
              <w:ind w:left="358" w:hanging="284"/>
              <w:textAlignment w:val="baseline"/>
              <w:rPr>
                <w:szCs w:val="21"/>
                <w:lang w:val="fr-CH"/>
              </w:rPr>
            </w:pPr>
            <w:r w:rsidRPr="006B1629">
              <w:rPr>
                <w:szCs w:val="21"/>
                <w:lang w:val="fr-CH"/>
              </w:rPr>
              <w:t>Quatre échelons supplémentaires peuvent être accordés si les exigences et les objectifs convenus sont nettement dépassés sous tous leurs aspects essentiels.</w:t>
            </w:r>
          </w:p>
        </w:tc>
      </w:tr>
    </w:tbl>
    <w:p w:rsidR="00794E4D" w:rsidRPr="006B162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6B1629"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2</w:t>
            </w:r>
            <w:r w:rsidRPr="00794E4D">
              <w:rPr>
                <w:szCs w:val="21"/>
              </w:rPr>
              <w:t xml:space="preserve"> </w:t>
            </w:r>
            <w:r w:rsidR="006B1629" w:rsidRPr="006B1629">
              <w:rPr>
                <w:szCs w:val="21"/>
                <w:lang w:val="fr-CH"/>
              </w:rPr>
              <w:t>De l'échelon 49 à l'échelon 68,</w:t>
            </w:r>
          </w:p>
        </w:tc>
      </w:tr>
      <w:tr w:rsidR="00794E4D" w:rsidRPr="006233D0"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6B1629" w:rsidRDefault="006B1629" w:rsidP="004F5CEB">
            <w:pPr>
              <w:numPr>
                <w:ilvl w:val="0"/>
                <w:numId w:val="10"/>
              </w:numPr>
              <w:overflowPunct w:val="0"/>
              <w:autoSpaceDE w:val="0"/>
              <w:autoSpaceDN w:val="0"/>
              <w:adjustRightInd w:val="0"/>
              <w:spacing w:line="275" w:lineRule="exact"/>
              <w:ind w:left="358" w:hanging="284"/>
              <w:textAlignment w:val="baseline"/>
              <w:rPr>
                <w:szCs w:val="21"/>
                <w:lang w:val="fr-CH"/>
              </w:rPr>
            </w:pPr>
            <w:r w:rsidRPr="006B1629">
              <w:rPr>
                <w:szCs w:val="21"/>
                <w:lang w:val="fr-CH"/>
              </w:rPr>
              <w:t>quatre échelons supplémentaires au maximum peuvent être accordés si les exigences sont remplies et si les objectifs convenus sont atteints et, dans des domaines importants, dépassés;</w:t>
            </w:r>
          </w:p>
        </w:tc>
      </w:tr>
      <w:tr w:rsidR="00794E4D" w:rsidRPr="006233D0" w:rsidTr="00DC4967">
        <w:tc>
          <w:tcPr>
            <w:tcW w:w="2338" w:type="dxa"/>
            <w:tcBorders>
              <w:top w:val="nil"/>
              <w:left w:val="nil"/>
              <w:bottom w:val="nil"/>
              <w:right w:val="nil"/>
            </w:tcBorders>
          </w:tcPr>
          <w:p w:rsidR="00794E4D" w:rsidRPr="006B1629" w:rsidRDefault="00794E4D" w:rsidP="00794E4D">
            <w:pPr>
              <w:pStyle w:val="Marginale"/>
              <w:numPr>
                <w:ilvl w:val="12"/>
                <w:numId w:val="0"/>
              </w:numPr>
              <w:spacing w:line="275" w:lineRule="exact"/>
              <w:rPr>
                <w:sz w:val="21"/>
                <w:szCs w:val="21"/>
                <w:lang w:val="fr-CH"/>
              </w:rPr>
            </w:pPr>
          </w:p>
        </w:tc>
        <w:tc>
          <w:tcPr>
            <w:tcW w:w="7326" w:type="dxa"/>
            <w:tcBorders>
              <w:top w:val="nil"/>
              <w:left w:val="nil"/>
              <w:bottom w:val="nil"/>
              <w:right w:val="nil"/>
            </w:tcBorders>
          </w:tcPr>
          <w:p w:rsidR="00794E4D" w:rsidRPr="006B1629" w:rsidRDefault="006B1629" w:rsidP="004F5CEB">
            <w:pPr>
              <w:numPr>
                <w:ilvl w:val="0"/>
                <w:numId w:val="10"/>
              </w:numPr>
              <w:overflowPunct w:val="0"/>
              <w:autoSpaceDE w:val="0"/>
              <w:autoSpaceDN w:val="0"/>
              <w:adjustRightInd w:val="0"/>
              <w:spacing w:line="275" w:lineRule="exact"/>
              <w:ind w:left="358" w:hanging="284"/>
              <w:textAlignment w:val="baseline"/>
              <w:rPr>
                <w:szCs w:val="21"/>
                <w:lang w:val="fr-CH"/>
              </w:rPr>
            </w:pPr>
            <w:r w:rsidRPr="006B1629">
              <w:rPr>
                <w:szCs w:val="21"/>
                <w:lang w:val="fr-CH"/>
              </w:rPr>
              <w:t>six échelons supplémentaires au maximum peuvent être accordés si les exigences et les objectifs convenus sont nettement dépassés sous tous leurs aspects essentiels.</w:t>
            </w:r>
          </w:p>
        </w:tc>
      </w:tr>
    </w:tbl>
    <w:p w:rsidR="00794E4D" w:rsidRPr="006B162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6B1629"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6B1629" w:rsidRDefault="00794E4D" w:rsidP="00794E4D">
            <w:pPr>
              <w:spacing w:line="275" w:lineRule="exact"/>
              <w:ind w:left="72"/>
              <w:rPr>
                <w:szCs w:val="21"/>
                <w:lang w:val="fr-CH"/>
              </w:rPr>
            </w:pPr>
            <w:r w:rsidRPr="006B1629">
              <w:rPr>
                <w:szCs w:val="21"/>
                <w:vertAlign w:val="superscript"/>
                <w:lang w:val="fr-CH"/>
              </w:rPr>
              <w:t>3</w:t>
            </w:r>
            <w:r w:rsidRPr="006B1629">
              <w:rPr>
                <w:szCs w:val="21"/>
                <w:lang w:val="fr-CH"/>
              </w:rPr>
              <w:t xml:space="preserve"> </w:t>
            </w:r>
            <w:r w:rsidR="006B1629" w:rsidRPr="006B1629">
              <w:rPr>
                <w:szCs w:val="21"/>
                <w:lang w:val="fr-CH"/>
              </w:rPr>
              <w:t>De l'échelon 69 à l'échelon 80, six échelons supplémentaires au maximum peuvent être accordés si les exigences et les objectifs convenus sont nettement dépassés sous tous leurs aspects essentiels.</w:t>
            </w:r>
          </w:p>
        </w:tc>
      </w:tr>
    </w:tbl>
    <w:p w:rsidR="00794E4D" w:rsidRPr="006B1629" w:rsidRDefault="00794E4D" w:rsidP="00794E4D">
      <w:pPr>
        <w:spacing w:line="275" w:lineRule="exact"/>
        <w:rPr>
          <w:szCs w:val="21"/>
          <w:lang w:val="fr-CH"/>
        </w:rPr>
      </w:pPr>
    </w:p>
    <w:p w:rsidR="00794E4D" w:rsidRPr="006B162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6B1629" w:rsidP="00794E4D">
            <w:pPr>
              <w:pStyle w:val="Marginale"/>
              <w:spacing w:line="275" w:lineRule="exact"/>
              <w:rPr>
                <w:sz w:val="21"/>
                <w:szCs w:val="21"/>
              </w:rPr>
            </w:pPr>
            <w:r w:rsidRPr="006B1629">
              <w:rPr>
                <w:bCs/>
                <w:sz w:val="21"/>
                <w:szCs w:val="21"/>
                <w:lang w:val="fr-CH"/>
              </w:rPr>
              <w:t>Rétrogradation</w:t>
            </w:r>
          </w:p>
        </w:tc>
        <w:tc>
          <w:tcPr>
            <w:tcW w:w="7326" w:type="dxa"/>
            <w:tcBorders>
              <w:top w:val="nil"/>
              <w:left w:val="nil"/>
              <w:bottom w:val="nil"/>
              <w:right w:val="nil"/>
            </w:tcBorders>
          </w:tcPr>
          <w:p w:rsidR="00794E4D" w:rsidRPr="006B1629" w:rsidRDefault="00794E4D" w:rsidP="004F5CEB">
            <w:pPr>
              <w:pStyle w:val="Listenabsatz"/>
              <w:numPr>
                <w:ilvl w:val="0"/>
                <w:numId w:val="21"/>
              </w:numPr>
              <w:spacing w:line="275" w:lineRule="exact"/>
              <w:ind w:left="0" w:firstLine="0"/>
              <w:rPr>
                <w:szCs w:val="21"/>
                <w:lang w:val="fr-CH"/>
              </w:rPr>
            </w:pPr>
            <w:bookmarkStart w:id="17" w:name="art_8"/>
            <w:bookmarkEnd w:id="17"/>
            <w:r w:rsidRPr="006B1629">
              <w:rPr>
                <w:szCs w:val="21"/>
                <w:vertAlign w:val="superscript"/>
                <w:lang w:val="fr-CH"/>
              </w:rPr>
              <w:t>1</w:t>
            </w:r>
            <w:r w:rsidRPr="006B1629">
              <w:rPr>
                <w:szCs w:val="21"/>
                <w:lang w:val="fr-CH"/>
              </w:rPr>
              <w:t xml:space="preserve"> </w:t>
            </w:r>
            <w:r w:rsidR="006B1629" w:rsidRPr="006B1629">
              <w:rPr>
                <w:szCs w:val="21"/>
                <w:lang w:val="fr-CH"/>
              </w:rPr>
              <w:t>Lorsque, dans des domaines importants, les exigences ne sont pas remplies ou les objectifs convenus ne sont pas atteints deux années de suite, le traitement peut être réduit de quatre échelons au maximum l'année qui suit la deuxième évaluation.</w:t>
            </w:r>
          </w:p>
        </w:tc>
      </w:tr>
    </w:tbl>
    <w:p w:rsidR="00794E4D" w:rsidRPr="006B1629"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6B1629"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6B1629" w:rsidRDefault="00794E4D" w:rsidP="00794E4D">
            <w:pPr>
              <w:spacing w:line="275" w:lineRule="exact"/>
              <w:ind w:left="72"/>
              <w:rPr>
                <w:szCs w:val="21"/>
                <w:lang w:val="fr-CH"/>
              </w:rPr>
            </w:pPr>
            <w:r w:rsidRPr="006B1629">
              <w:rPr>
                <w:szCs w:val="21"/>
                <w:vertAlign w:val="superscript"/>
                <w:lang w:val="fr-CH"/>
              </w:rPr>
              <w:t>2</w:t>
            </w:r>
            <w:r w:rsidRPr="006B1629">
              <w:rPr>
                <w:szCs w:val="21"/>
                <w:lang w:val="fr-CH"/>
              </w:rPr>
              <w:t xml:space="preserve"> </w:t>
            </w:r>
            <w:r w:rsidR="006B1629" w:rsidRPr="006B1629">
              <w:rPr>
                <w:szCs w:val="21"/>
                <w:lang w:val="fr-CH"/>
              </w:rPr>
              <w:t>Le traitement ne peut pas être réduit en dessous du niveau du traitement de base (minimum de la classe de traitement).</w:t>
            </w:r>
          </w:p>
        </w:tc>
      </w:tr>
    </w:tbl>
    <w:p w:rsidR="00794E4D" w:rsidRPr="006B1629" w:rsidRDefault="00794E4D" w:rsidP="00794E4D">
      <w:pPr>
        <w:pStyle w:val="Kopfzeile"/>
        <w:spacing w:line="275" w:lineRule="exact"/>
        <w:rPr>
          <w:sz w:val="21"/>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rPr>
          <w:cantSplit/>
        </w:trPr>
        <w:tc>
          <w:tcPr>
            <w:tcW w:w="9664" w:type="dxa"/>
            <w:gridSpan w:val="2"/>
            <w:tcBorders>
              <w:top w:val="nil"/>
              <w:left w:val="nil"/>
              <w:bottom w:val="nil"/>
              <w:right w:val="nil"/>
            </w:tcBorders>
            <w:shd w:val="clear" w:color="auto" w:fill="C0C0C0"/>
          </w:tcPr>
          <w:p w:rsidR="00794E4D" w:rsidRPr="006B1629" w:rsidRDefault="006B1629" w:rsidP="00794E4D">
            <w:pPr>
              <w:pStyle w:val="Marginale"/>
              <w:spacing w:line="275" w:lineRule="exact"/>
              <w:rPr>
                <w:b/>
                <w:sz w:val="21"/>
                <w:szCs w:val="21"/>
                <w:lang w:val="fr-CH"/>
              </w:rPr>
            </w:pPr>
            <w:bookmarkStart w:id="18" w:name="art_5_bis_art_8_variante"/>
            <w:r w:rsidRPr="006B1629">
              <w:rPr>
                <w:b/>
                <w:bCs/>
                <w:sz w:val="21"/>
                <w:szCs w:val="21"/>
                <w:lang w:val="fr-CH"/>
              </w:rPr>
              <w:t>Variante pour les articles 5 à 8 (système de rémunération sans la progression liée à l'expérience)</w:t>
            </w:r>
          </w:p>
          <w:bookmarkEnd w:id="18"/>
          <w:p w:rsidR="00794E4D" w:rsidRPr="006B1629" w:rsidRDefault="00794E4D" w:rsidP="00794E4D">
            <w:pPr>
              <w:spacing w:line="275" w:lineRule="exact"/>
              <w:ind w:left="72"/>
              <w:rPr>
                <w:szCs w:val="21"/>
                <w:lang w:val="fr-CH"/>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6B1629" w:rsidP="00794E4D">
            <w:pPr>
              <w:pStyle w:val="Marginale"/>
              <w:spacing w:line="275" w:lineRule="exact"/>
              <w:rPr>
                <w:sz w:val="21"/>
                <w:szCs w:val="21"/>
              </w:rPr>
            </w:pPr>
            <w:r w:rsidRPr="006B1629">
              <w:rPr>
                <w:bCs/>
                <w:sz w:val="21"/>
                <w:szCs w:val="21"/>
                <w:lang w:val="fr-CH"/>
              </w:rPr>
              <w:t>Principe</w:t>
            </w:r>
          </w:p>
        </w:tc>
        <w:tc>
          <w:tcPr>
            <w:tcW w:w="7326"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r w:rsidRPr="00531F20">
              <w:rPr>
                <w:b/>
                <w:sz w:val="21"/>
                <w:szCs w:val="21"/>
              </w:rPr>
              <w:t>Art. 5</w:t>
            </w:r>
            <w:r w:rsidRPr="00794E4D">
              <w:rPr>
                <w:sz w:val="21"/>
                <w:szCs w:val="21"/>
              </w:rPr>
              <w:t xml:space="preserve"> </w:t>
            </w:r>
            <w:r w:rsidRPr="00794E4D">
              <w:rPr>
                <w:sz w:val="21"/>
                <w:szCs w:val="21"/>
                <w:vertAlign w:val="superscript"/>
              </w:rPr>
              <w:t xml:space="preserve">1 </w:t>
            </w:r>
            <w:r w:rsidR="006B1629" w:rsidRPr="006B1629">
              <w:rPr>
                <w:bCs/>
                <w:sz w:val="21"/>
                <w:szCs w:val="21"/>
                <w:lang w:val="fr-CH"/>
              </w:rPr>
              <w:t>Inchangé.</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widowControl w:val="0"/>
              <w:spacing w:line="275" w:lineRule="exact"/>
              <w:rPr>
                <w:sz w:val="21"/>
                <w:szCs w:val="21"/>
              </w:rPr>
            </w:pPr>
          </w:p>
        </w:tc>
        <w:tc>
          <w:tcPr>
            <w:tcW w:w="7326" w:type="dxa"/>
            <w:tcBorders>
              <w:top w:val="nil"/>
              <w:left w:val="nil"/>
              <w:bottom w:val="nil"/>
              <w:right w:val="nil"/>
            </w:tcBorders>
            <w:shd w:val="clear" w:color="auto" w:fill="C0C0C0"/>
          </w:tcPr>
          <w:p w:rsidR="00794E4D" w:rsidRPr="006B1629" w:rsidRDefault="00794E4D" w:rsidP="00794E4D">
            <w:pPr>
              <w:spacing w:line="275" w:lineRule="exact"/>
              <w:ind w:left="72"/>
              <w:rPr>
                <w:szCs w:val="21"/>
                <w:lang w:val="fr-CH"/>
              </w:rPr>
            </w:pPr>
            <w:r w:rsidRPr="006B1629">
              <w:rPr>
                <w:szCs w:val="21"/>
                <w:vertAlign w:val="superscript"/>
                <w:lang w:val="fr-CH"/>
              </w:rPr>
              <w:t xml:space="preserve">2 </w:t>
            </w:r>
            <w:r w:rsidR="006B1629" w:rsidRPr="006B1629">
              <w:rPr>
                <w:szCs w:val="21"/>
                <w:lang w:val="fr-CH"/>
              </w:rPr>
              <w:t>Chaque classe de traitement se compose du traitement de base de 100 pour cent et de 80 échelons de traitement. Au sein d'une classe de traitement, l'évolution par rapport au traitement de base est échelonnée de la manière suivante:</w:t>
            </w:r>
          </w:p>
          <w:p w:rsidR="00794E4D" w:rsidRPr="006B1629" w:rsidRDefault="006B1629" w:rsidP="004F5CEB">
            <w:pPr>
              <w:numPr>
                <w:ilvl w:val="0"/>
                <w:numId w:val="19"/>
              </w:numPr>
              <w:tabs>
                <w:tab w:val="left" w:pos="362"/>
              </w:tabs>
              <w:overflowPunct w:val="0"/>
              <w:autoSpaceDE w:val="0"/>
              <w:autoSpaceDN w:val="0"/>
              <w:adjustRightInd w:val="0"/>
              <w:spacing w:line="275" w:lineRule="exact"/>
              <w:textAlignment w:val="baseline"/>
              <w:rPr>
                <w:szCs w:val="21"/>
                <w:lang w:val="fr-CH"/>
              </w:rPr>
            </w:pPr>
            <w:r w:rsidRPr="006B1629">
              <w:rPr>
                <w:szCs w:val="21"/>
                <w:lang w:val="fr-CH"/>
              </w:rPr>
              <w:t>20 échelons de 1,0 pour cent chacun,</w:t>
            </w:r>
          </w:p>
          <w:p w:rsidR="00794E4D" w:rsidRPr="006B1629" w:rsidRDefault="006B1629" w:rsidP="004F5CEB">
            <w:pPr>
              <w:numPr>
                <w:ilvl w:val="0"/>
                <w:numId w:val="19"/>
              </w:numPr>
              <w:tabs>
                <w:tab w:val="left" w:pos="362"/>
              </w:tabs>
              <w:overflowPunct w:val="0"/>
              <w:autoSpaceDE w:val="0"/>
              <w:autoSpaceDN w:val="0"/>
              <w:adjustRightInd w:val="0"/>
              <w:spacing w:line="275" w:lineRule="exact"/>
              <w:textAlignment w:val="baseline"/>
              <w:rPr>
                <w:szCs w:val="21"/>
                <w:lang w:val="fr-CH"/>
              </w:rPr>
            </w:pPr>
            <w:r w:rsidRPr="006B1629">
              <w:rPr>
                <w:szCs w:val="21"/>
                <w:lang w:val="fr-CH"/>
              </w:rPr>
              <w:t>40 échelons de 0,75 pour cent chacun,</w:t>
            </w:r>
          </w:p>
          <w:p w:rsidR="00794E4D" w:rsidRPr="006B1629" w:rsidRDefault="006B1629" w:rsidP="004F5CEB">
            <w:pPr>
              <w:numPr>
                <w:ilvl w:val="0"/>
                <w:numId w:val="19"/>
              </w:numPr>
              <w:tabs>
                <w:tab w:val="left" w:pos="362"/>
              </w:tabs>
              <w:overflowPunct w:val="0"/>
              <w:autoSpaceDE w:val="0"/>
              <w:autoSpaceDN w:val="0"/>
              <w:adjustRightInd w:val="0"/>
              <w:spacing w:line="275" w:lineRule="exact"/>
              <w:textAlignment w:val="baseline"/>
              <w:rPr>
                <w:szCs w:val="21"/>
                <w:lang w:val="fr-CH"/>
              </w:rPr>
            </w:pPr>
            <w:r w:rsidRPr="006B1629">
              <w:rPr>
                <w:szCs w:val="21"/>
                <w:lang w:val="fr-CH"/>
              </w:rPr>
              <w:t>20 échelons de 0,5 pour cent chacun.</w:t>
            </w:r>
          </w:p>
          <w:p w:rsidR="00794E4D" w:rsidRPr="006B1629" w:rsidRDefault="00794E4D" w:rsidP="00794E4D">
            <w:pPr>
              <w:spacing w:line="275" w:lineRule="exact"/>
              <w:ind w:left="72"/>
              <w:jc w:val="both"/>
              <w:rPr>
                <w:szCs w:val="21"/>
                <w:lang w:val="fr-CH"/>
              </w:rPr>
            </w:pPr>
            <w:r w:rsidRPr="006B1629">
              <w:rPr>
                <w:szCs w:val="21"/>
                <w:lang w:val="fr-CH"/>
              </w:rPr>
              <w:br/>
            </w:r>
            <w:r w:rsidR="006B1629" w:rsidRPr="006B1629">
              <w:rPr>
                <w:szCs w:val="21"/>
                <w:lang w:val="fr-FR"/>
              </w:rPr>
              <w:t>Le traitement de base est précédé de six échelons de départ qui représentent chacun 1,5 pour cent de ce dernier.</w:t>
            </w:r>
          </w:p>
          <w:p w:rsidR="00794E4D" w:rsidRPr="006B1629" w:rsidRDefault="00794E4D" w:rsidP="00794E4D">
            <w:pPr>
              <w:pStyle w:val="Marginale"/>
              <w:widowControl w:val="0"/>
              <w:spacing w:line="275" w:lineRule="exact"/>
              <w:rPr>
                <w:sz w:val="21"/>
                <w:szCs w:val="21"/>
                <w:lang w:val="fr-CH"/>
              </w:rPr>
            </w:pPr>
          </w:p>
          <w:p w:rsidR="00794E4D" w:rsidRPr="00207956" w:rsidRDefault="00794E4D" w:rsidP="00794E4D">
            <w:pPr>
              <w:spacing w:line="275" w:lineRule="exact"/>
              <w:rPr>
                <w:b/>
                <w:szCs w:val="21"/>
              </w:rPr>
            </w:pPr>
            <w:r w:rsidRPr="00207956">
              <w:rPr>
                <w:b/>
                <w:szCs w:val="21"/>
              </w:rPr>
              <w:t>Variante:</w:t>
            </w:r>
          </w:p>
        </w:tc>
      </w:tr>
      <w:tr w:rsidR="00794E4D" w:rsidRPr="006233D0"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widowControl w:val="0"/>
              <w:spacing w:line="275" w:lineRule="exact"/>
              <w:rPr>
                <w:sz w:val="21"/>
                <w:szCs w:val="21"/>
              </w:rPr>
            </w:pPr>
          </w:p>
        </w:tc>
        <w:tc>
          <w:tcPr>
            <w:tcW w:w="7326" w:type="dxa"/>
            <w:tcBorders>
              <w:top w:val="nil"/>
              <w:left w:val="nil"/>
              <w:bottom w:val="nil"/>
              <w:right w:val="nil"/>
            </w:tcBorders>
            <w:shd w:val="clear" w:color="auto" w:fill="C0C0C0"/>
          </w:tcPr>
          <w:p w:rsidR="00794E4D" w:rsidRPr="00531F20" w:rsidRDefault="00794E4D" w:rsidP="00794E4D">
            <w:pPr>
              <w:pStyle w:val="Marginale"/>
              <w:widowControl w:val="0"/>
              <w:spacing w:line="275" w:lineRule="exact"/>
              <w:rPr>
                <w:sz w:val="21"/>
                <w:szCs w:val="21"/>
                <w:lang w:val="fr-CH"/>
              </w:rPr>
            </w:pPr>
            <w:r w:rsidRPr="00531F20">
              <w:rPr>
                <w:sz w:val="21"/>
                <w:szCs w:val="21"/>
                <w:vertAlign w:val="superscript"/>
                <w:lang w:val="fr-CH"/>
              </w:rPr>
              <w:t>2</w:t>
            </w:r>
            <w:r w:rsidRPr="00531F20">
              <w:rPr>
                <w:sz w:val="21"/>
                <w:szCs w:val="21"/>
                <w:lang w:val="fr-CH"/>
              </w:rPr>
              <w:t xml:space="preserve"> </w:t>
            </w:r>
            <w:r w:rsidR="00531F20" w:rsidRPr="00531F20">
              <w:rPr>
                <w:bCs/>
                <w:sz w:val="21"/>
                <w:szCs w:val="21"/>
                <w:lang w:val="fr-CH"/>
              </w:rPr>
              <w:t xml:space="preserve">Chaque classe de traitement se compose du traitement de base de 100 pour cent et de 80 échelons de traitement de 0,75 pour cent chacun. </w:t>
            </w:r>
            <w:r w:rsidR="00531F20" w:rsidRPr="00531F20">
              <w:rPr>
                <w:bCs/>
                <w:sz w:val="21"/>
                <w:szCs w:val="21"/>
                <w:lang w:val="fr-FR"/>
              </w:rPr>
              <w:t>Le traitement de base est précédé de douze échelons de départ qui représentent chacun 0,75 pour cent de ce dernier.</w:t>
            </w:r>
          </w:p>
        </w:tc>
      </w:tr>
      <w:tr w:rsidR="00794E4D" w:rsidRPr="006233D0" w:rsidTr="00DC4967">
        <w:trPr>
          <w:cantSplit/>
        </w:trPr>
        <w:tc>
          <w:tcPr>
            <w:tcW w:w="2338" w:type="dxa"/>
            <w:tcBorders>
              <w:top w:val="nil"/>
              <w:left w:val="nil"/>
              <w:bottom w:val="nil"/>
              <w:right w:val="nil"/>
            </w:tcBorders>
            <w:shd w:val="clear" w:color="auto" w:fill="C0C0C0"/>
          </w:tcPr>
          <w:p w:rsidR="00794E4D" w:rsidRPr="00531F20"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531F20" w:rsidRDefault="00794E4D" w:rsidP="00794E4D">
            <w:pPr>
              <w:pStyle w:val="Marginale"/>
              <w:spacing w:line="275" w:lineRule="exact"/>
              <w:rPr>
                <w:sz w:val="21"/>
                <w:szCs w:val="21"/>
                <w:vertAlign w:val="superscript"/>
                <w:lang w:val="fr-CH"/>
              </w:rPr>
            </w:pPr>
          </w:p>
        </w:tc>
      </w:tr>
      <w:tr w:rsidR="00794E4D" w:rsidRPr="00531F20" w:rsidTr="00DC4967">
        <w:tc>
          <w:tcPr>
            <w:tcW w:w="2338" w:type="dxa"/>
            <w:tcBorders>
              <w:top w:val="nil"/>
              <w:left w:val="nil"/>
              <w:bottom w:val="nil"/>
              <w:right w:val="nil"/>
            </w:tcBorders>
            <w:shd w:val="clear" w:color="auto" w:fill="C0C0C0"/>
          </w:tcPr>
          <w:p w:rsidR="00794E4D" w:rsidRPr="00531F20" w:rsidRDefault="00794E4D" w:rsidP="00794E4D">
            <w:pPr>
              <w:pStyle w:val="Marginale"/>
              <w:widowControl w:val="0"/>
              <w:spacing w:line="275" w:lineRule="exact"/>
              <w:rPr>
                <w:sz w:val="21"/>
                <w:szCs w:val="21"/>
                <w:lang w:val="fr-CH"/>
              </w:rPr>
            </w:pPr>
          </w:p>
        </w:tc>
        <w:tc>
          <w:tcPr>
            <w:tcW w:w="7326" w:type="dxa"/>
            <w:tcBorders>
              <w:top w:val="nil"/>
              <w:left w:val="nil"/>
              <w:bottom w:val="nil"/>
              <w:right w:val="nil"/>
            </w:tcBorders>
            <w:shd w:val="clear" w:color="auto" w:fill="C0C0C0"/>
          </w:tcPr>
          <w:p w:rsidR="00531F20" w:rsidRDefault="00794E4D" w:rsidP="00531F20">
            <w:pPr>
              <w:widowControl w:val="0"/>
              <w:tabs>
                <w:tab w:val="left" w:pos="356"/>
              </w:tabs>
              <w:spacing w:line="275" w:lineRule="exact"/>
              <w:rPr>
                <w:szCs w:val="21"/>
                <w:lang w:val="fr-CH"/>
              </w:rPr>
            </w:pPr>
            <w:r w:rsidRPr="00531F20">
              <w:rPr>
                <w:szCs w:val="21"/>
                <w:vertAlign w:val="superscript"/>
                <w:lang w:val="fr-CH"/>
              </w:rPr>
              <w:t>3</w:t>
            </w:r>
            <w:r w:rsidRPr="00531F20">
              <w:rPr>
                <w:szCs w:val="21"/>
                <w:lang w:val="fr-CH"/>
              </w:rPr>
              <w:t xml:space="preserve"> </w:t>
            </w:r>
            <w:r w:rsidR="00531F20" w:rsidRPr="00531F20">
              <w:rPr>
                <w:szCs w:val="21"/>
                <w:lang w:val="fr-CH"/>
              </w:rPr>
              <w:t>La progression dépend du résultat de l'évaluation annuelle des performances et du comportement. Les performances et le comportement sont appréciés de la manière suivante:</w:t>
            </w:r>
          </w:p>
          <w:p w:rsidR="00531F20" w:rsidRPr="00531F20" w:rsidRDefault="00531F20" w:rsidP="004F5CEB">
            <w:pPr>
              <w:pStyle w:val="Listenabsatz"/>
              <w:widowControl w:val="0"/>
              <w:numPr>
                <w:ilvl w:val="0"/>
                <w:numId w:val="22"/>
              </w:numPr>
              <w:tabs>
                <w:tab w:val="left" w:pos="356"/>
              </w:tabs>
              <w:spacing w:line="275" w:lineRule="exact"/>
              <w:rPr>
                <w:szCs w:val="21"/>
                <w:lang w:val="fr-CH"/>
              </w:rPr>
            </w:pPr>
            <w:r w:rsidRPr="00531F20">
              <w:rPr>
                <w:szCs w:val="21"/>
                <w:lang w:val="fr-CH"/>
              </w:rPr>
              <w:t>excellents</w:t>
            </w:r>
          </w:p>
          <w:p w:rsidR="00531F20" w:rsidRPr="00531F20" w:rsidRDefault="00531F20" w:rsidP="004F5CEB">
            <w:pPr>
              <w:pStyle w:val="Listenabsatz"/>
              <w:widowControl w:val="0"/>
              <w:numPr>
                <w:ilvl w:val="0"/>
                <w:numId w:val="22"/>
              </w:numPr>
              <w:tabs>
                <w:tab w:val="left" w:pos="356"/>
              </w:tabs>
              <w:spacing w:line="275" w:lineRule="exact"/>
              <w:rPr>
                <w:szCs w:val="21"/>
              </w:rPr>
            </w:pPr>
            <w:r w:rsidRPr="00531F20">
              <w:rPr>
                <w:szCs w:val="21"/>
              </w:rPr>
              <w:t>très bons</w:t>
            </w:r>
          </w:p>
          <w:p w:rsidR="00531F20" w:rsidRPr="00531F20" w:rsidRDefault="00531F20" w:rsidP="004F5CEB">
            <w:pPr>
              <w:pStyle w:val="Listenabsatz"/>
              <w:widowControl w:val="0"/>
              <w:numPr>
                <w:ilvl w:val="0"/>
                <w:numId w:val="22"/>
              </w:numPr>
              <w:tabs>
                <w:tab w:val="left" w:pos="356"/>
              </w:tabs>
              <w:spacing w:line="275" w:lineRule="exact"/>
              <w:rPr>
                <w:szCs w:val="21"/>
              </w:rPr>
            </w:pPr>
            <w:r>
              <w:rPr>
                <w:szCs w:val="21"/>
              </w:rPr>
              <w:t>bon</w:t>
            </w:r>
            <w:r w:rsidR="002F36A6">
              <w:rPr>
                <w:szCs w:val="21"/>
              </w:rPr>
              <w:t>s</w:t>
            </w:r>
          </w:p>
          <w:p w:rsidR="00531F20" w:rsidRPr="00531F20" w:rsidRDefault="00531F20" w:rsidP="004F5CEB">
            <w:pPr>
              <w:pStyle w:val="Listenabsatz"/>
              <w:widowControl w:val="0"/>
              <w:numPr>
                <w:ilvl w:val="0"/>
                <w:numId w:val="22"/>
              </w:numPr>
              <w:tabs>
                <w:tab w:val="left" w:pos="356"/>
              </w:tabs>
              <w:spacing w:line="275" w:lineRule="exact"/>
              <w:rPr>
                <w:szCs w:val="21"/>
                <w:vertAlign w:val="superscript"/>
              </w:rPr>
            </w:pPr>
            <w:r w:rsidRPr="00531F20">
              <w:rPr>
                <w:szCs w:val="21"/>
                <w:lang w:val="fr-CH"/>
              </w:rPr>
              <w:t>suffisants</w:t>
            </w:r>
          </w:p>
          <w:p w:rsidR="00531F20" w:rsidRPr="00531F20" w:rsidRDefault="00531F20" w:rsidP="004F5CEB">
            <w:pPr>
              <w:pStyle w:val="Listenabsatz"/>
              <w:widowControl w:val="0"/>
              <w:numPr>
                <w:ilvl w:val="0"/>
                <w:numId w:val="22"/>
              </w:numPr>
              <w:tabs>
                <w:tab w:val="left" w:pos="356"/>
              </w:tabs>
              <w:spacing w:line="275" w:lineRule="exact"/>
              <w:rPr>
                <w:szCs w:val="21"/>
                <w:vertAlign w:val="superscript"/>
              </w:rPr>
            </w:pPr>
            <w:r w:rsidRPr="00531F20">
              <w:rPr>
                <w:szCs w:val="21"/>
                <w:lang w:val="fr-CH"/>
              </w:rPr>
              <w:t>insuffisants</w:t>
            </w:r>
          </w:p>
        </w:tc>
      </w:tr>
      <w:tr w:rsidR="002F36A6" w:rsidRPr="00794E4D" w:rsidTr="00DC4967">
        <w:trPr>
          <w:cantSplit/>
        </w:trPr>
        <w:tc>
          <w:tcPr>
            <w:tcW w:w="2338" w:type="dxa"/>
            <w:tcBorders>
              <w:top w:val="nil"/>
              <w:left w:val="nil"/>
              <w:bottom w:val="nil"/>
              <w:right w:val="nil"/>
            </w:tcBorders>
            <w:shd w:val="clear" w:color="auto" w:fill="C0C0C0"/>
          </w:tcPr>
          <w:p w:rsidR="002F36A6" w:rsidRPr="00531F20" w:rsidRDefault="002F36A6" w:rsidP="00794E4D">
            <w:pPr>
              <w:pStyle w:val="Marginale"/>
              <w:spacing w:line="275" w:lineRule="exact"/>
              <w:rPr>
                <w:bCs/>
                <w:sz w:val="21"/>
                <w:szCs w:val="21"/>
                <w:lang w:val="fr-CH"/>
              </w:rPr>
            </w:pPr>
          </w:p>
        </w:tc>
        <w:tc>
          <w:tcPr>
            <w:tcW w:w="7326" w:type="dxa"/>
            <w:tcBorders>
              <w:top w:val="nil"/>
              <w:left w:val="nil"/>
              <w:bottom w:val="nil"/>
              <w:right w:val="nil"/>
            </w:tcBorders>
            <w:shd w:val="clear" w:color="auto" w:fill="C0C0C0"/>
          </w:tcPr>
          <w:p w:rsidR="002F36A6" w:rsidRPr="00531F20" w:rsidRDefault="002F36A6" w:rsidP="00794E4D">
            <w:pPr>
              <w:tabs>
                <w:tab w:val="left" w:pos="356"/>
              </w:tabs>
              <w:spacing w:line="275" w:lineRule="exact"/>
              <w:rPr>
                <w:b/>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531F20" w:rsidP="00794E4D">
            <w:pPr>
              <w:pStyle w:val="Marginale"/>
              <w:spacing w:line="275" w:lineRule="exact"/>
              <w:rPr>
                <w:sz w:val="21"/>
                <w:szCs w:val="21"/>
              </w:rPr>
            </w:pPr>
            <w:r w:rsidRPr="00531F20">
              <w:rPr>
                <w:bCs/>
                <w:sz w:val="21"/>
                <w:szCs w:val="21"/>
                <w:lang w:val="fr-CH"/>
              </w:rPr>
              <w:lastRenderedPageBreak/>
              <w:t>Progression du traitement</w:t>
            </w:r>
          </w:p>
        </w:tc>
        <w:tc>
          <w:tcPr>
            <w:tcW w:w="7326" w:type="dxa"/>
            <w:tcBorders>
              <w:top w:val="nil"/>
              <w:left w:val="nil"/>
              <w:bottom w:val="nil"/>
              <w:right w:val="nil"/>
            </w:tcBorders>
            <w:shd w:val="clear" w:color="auto" w:fill="C0C0C0"/>
          </w:tcPr>
          <w:p w:rsidR="00794E4D" w:rsidRPr="00794E4D" w:rsidRDefault="00794E4D" w:rsidP="00794E4D">
            <w:pPr>
              <w:tabs>
                <w:tab w:val="left" w:pos="356"/>
              </w:tabs>
              <w:spacing w:line="275" w:lineRule="exact"/>
              <w:rPr>
                <w:szCs w:val="21"/>
              </w:rPr>
            </w:pPr>
            <w:r w:rsidRPr="00531F20">
              <w:rPr>
                <w:b/>
                <w:szCs w:val="21"/>
              </w:rPr>
              <w:t>Art. 6</w:t>
            </w:r>
            <w:r w:rsidRPr="00794E4D">
              <w:rPr>
                <w:szCs w:val="21"/>
              </w:rPr>
              <w:t xml:space="preserve"> </w:t>
            </w:r>
            <w:r w:rsidRPr="00794E4D">
              <w:rPr>
                <w:szCs w:val="21"/>
                <w:vertAlign w:val="superscript"/>
              </w:rPr>
              <w:t xml:space="preserve">1 </w:t>
            </w:r>
            <w:r w:rsidR="00531F20" w:rsidRPr="00531F20">
              <w:rPr>
                <w:szCs w:val="21"/>
                <w:lang w:val="fr-CH"/>
              </w:rPr>
              <w:t>Inchangé</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356"/>
              </w:tabs>
              <w:spacing w:line="275" w:lineRule="exact"/>
              <w:rPr>
                <w:szCs w:val="21"/>
              </w:rPr>
            </w:pPr>
          </w:p>
        </w:tc>
      </w:tr>
      <w:tr w:rsidR="00794E4D" w:rsidRPr="006233D0"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531F20" w:rsidRDefault="00794E4D" w:rsidP="00794E4D">
            <w:pPr>
              <w:tabs>
                <w:tab w:val="left" w:pos="356"/>
              </w:tabs>
              <w:spacing w:line="275" w:lineRule="exact"/>
              <w:rPr>
                <w:szCs w:val="21"/>
                <w:lang w:val="fr-CH"/>
              </w:rPr>
            </w:pPr>
            <w:r w:rsidRPr="00531F20">
              <w:rPr>
                <w:szCs w:val="21"/>
                <w:vertAlign w:val="superscript"/>
                <w:lang w:val="fr-CH"/>
              </w:rPr>
              <w:t xml:space="preserve">2 </w:t>
            </w:r>
            <w:r w:rsidR="00531F20" w:rsidRPr="00531F20">
              <w:rPr>
                <w:szCs w:val="21"/>
                <w:lang w:val="fr-CH"/>
              </w:rPr>
              <w:t>La progression dépend des performances individuelles et du comportement.</w:t>
            </w:r>
          </w:p>
        </w:tc>
      </w:tr>
      <w:tr w:rsidR="00794E4D" w:rsidRPr="006233D0" w:rsidTr="00DC4967">
        <w:trPr>
          <w:cantSplit/>
        </w:trPr>
        <w:tc>
          <w:tcPr>
            <w:tcW w:w="2338" w:type="dxa"/>
            <w:tcBorders>
              <w:top w:val="nil"/>
              <w:left w:val="nil"/>
              <w:bottom w:val="nil"/>
              <w:right w:val="nil"/>
            </w:tcBorders>
            <w:shd w:val="clear" w:color="auto" w:fill="C0C0C0"/>
          </w:tcPr>
          <w:p w:rsidR="00794E4D" w:rsidRPr="00531F20"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531F20" w:rsidRDefault="00794E4D" w:rsidP="00794E4D">
            <w:pPr>
              <w:tabs>
                <w:tab w:val="left" w:pos="356"/>
              </w:tabs>
              <w:spacing w:line="275" w:lineRule="exact"/>
              <w:rPr>
                <w:szCs w:val="21"/>
                <w:vertAlign w:val="superscript"/>
                <w:lang w:val="fr-CH"/>
              </w:rPr>
            </w:pPr>
          </w:p>
        </w:tc>
      </w:tr>
      <w:tr w:rsidR="00794E4D" w:rsidRPr="006233D0" w:rsidTr="00DC4967">
        <w:trPr>
          <w:cantSplit/>
        </w:trPr>
        <w:tc>
          <w:tcPr>
            <w:tcW w:w="2338" w:type="dxa"/>
            <w:tcBorders>
              <w:top w:val="nil"/>
              <w:left w:val="nil"/>
              <w:bottom w:val="nil"/>
              <w:right w:val="nil"/>
            </w:tcBorders>
            <w:shd w:val="clear" w:color="auto" w:fill="C0C0C0"/>
          </w:tcPr>
          <w:p w:rsidR="00794E4D" w:rsidRPr="00794E4D" w:rsidRDefault="00531F20" w:rsidP="00794E4D">
            <w:pPr>
              <w:pStyle w:val="Marginale"/>
              <w:spacing w:line="275" w:lineRule="exact"/>
              <w:rPr>
                <w:sz w:val="21"/>
                <w:szCs w:val="21"/>
              </w:rPr>
            </w:pPr>
            <w:r w:rsidRPr="00531F20">
              <w:rPr>
                <w:bCs/>
                <w:sz w:val="21"/>
                <w:szCs w:val="21"/>
                <w:lang w:val="fr-CH"/>
              </w:rPr>
              <w:t>Procédure</w:t>
            </w:r>
          </w:p>
        </w:tc>
        <w:tc>
          <w:tcPr>
            <w:tcW w:w="7326" w:type="dxa"/>
            <w:tcBorders>
              <w:top w:val="nil"/>
              <w:left w:val="nil"/>
              <w:bottom w:val="nil"/>
              <w:right w:val="nil"/>
            </w:tcBorders>
            <w:shd w:val="clear" w:color="auto" w:fill="C0C0C0"/>
          </w:tcPr>
          <w:p w:rsidR="00531F20" w:rsidRPr="00531F20" w:rsidRDefault="00794E4D" w:rsidP="00531F20">
            <w:pPr>
              <w:tabs>
                <w:tab w:val="left" w:pos="356"/>
              </w:tabs>
              <w:spacing w:line="275" w:lineRule="exact"/>
              <w:rPr>
                <w:szCs w:val="21"/>
                <w:lang w:val="fr-CH"/>
              </w:rPr>
            </w:pPr>
            <w:r w:rsidRPr="002F36A6">
              <w:rPr>
                <w:b/>
                <w:szCs w:val="21"/>
                <w:lang w:val="fr-CH"/>
              </w:rPr>
              <w:t>Art. 7</w:t>
            </w:r>
            <w:r w:rsidRPr="00531F20">
              <w:rPr>
                <w:sz w:val="20"/>
                <w:szCs w:val="21"/>
                <w:vertAlign w:val="superscript"/>
                <w:lang w:val="fr-CH"/>
              </w:rPr>
              <w:t xml:space="preserve"> </w:t>
            </w:r>
            <w:r w:rsidRPr="00531F20">
              <w:rPr>
                <w:szCs w:val="21"/>
                <w:vertAlign w:val="superscript"/>
                <w:lang w:val="fr-CH"/>
              </w:rPr>
              <w:t>1</w:t>
            </w:r>
            <w:r w:rsidRPr="00531F20">
              <w:rPr>
                <w:szCs w:val="21"/>
                <w:lang w:val="fr-CH"/>
              </w:rPr>
              <w:t xml:space="preserve"> </w:t>
            </w:r>
            <w:r w:rsidR="00531F20" w:rsidRPr="00531F20">
              <w:rPr>
                <w:szCs w:val="21"/>
                <w:lang w:val="fr-CH"/>
              </w:rPr>
              <w:t>Jusqu’au 48</w:t>
            </w:r>
            <w:r w:rsidR="00531F20" w:rsidRPr="00531F20">
              <w:rPr>
                <w:szCs w:val="21"/>
                <w:vertAlign w:val="superscript"/>
                <w:lang w:val="fr-CH"/>
              </w:rPr>
              <w:t>e</w:t>
            </w:r>
            <w:r w:rsidR="00531F20" w:rsidRPr="00531F20">
              <w:rPr>
                <w:szCs w:val="21"/>
                <w:lang w:val="fr-CH"/>
              </w:rPr>
              <w:t xml:space="preserve"> échelon, le traitement peut progresser chaque année de la manière suivante:</w:t>
            </w:r>
          </w:p>
          <w:p w:rsidR="00531F20" w:rsidRPr="00CE10A8" w:rsidRDefault="00CE10A8" w:rsidP="004F5CEB">
            <w:pPr>
              <w:pStyle w:val="Listenabsatz"/>
              <w:numPr>
                <w:ilvl w:val="0"/>
                <w:numId w:val="23"/>
              </w:numPr>
              <w:tabs>
                <w:tab w:val="left" w:pos="356"/>
              </w:tabs>
              <w:spacing w:line="275" w:lineRule="exact"/>
              <w:rPr>
                <w:szCs w:val="21"/>
                <w:lang w:val="fr-CH"/>
              </w:rPr>
            </w:pPr>
            <w:r w:rsidRPr="00CE10A8">
              <w:rPr>
                <w:szCs w:val="21"/>
                <w:lang w:val="fr-CH"/>
              </w:rPr>
              <w:t>sans imputation d'échelon supplément</w:t>
            </w:r>
            <w:r w:rsidR="002F36A6">
              <w:rPr>
                <w:szCs w:val="21"/>
                <w:lang w:val="fr-CH"/>
              </w:rPr>
              <w:t xml:space="preserve">aire si les performances et </w:t>
            </w:r>
            <w:r w:rsidRPr="00CE10A8">
              <w:rPr>
                <w:szCs w:val="21"/>
                <w:lang w:val="fr-CH"/>
              </w:rPr>
              <w:t>le comportement sont estimés «insuffisants» ou «suffisants»;</w:t>
            </w:r>
          </w:p>
          <w:p w:rsidR="00531F20" w:rsidRPr="00CE10A8" w:rsidRDefault="00CE10A8" w:rsidP="004F5CEB">
            <w:pPr>
              <w:pStyle w:val="Listenabsatz"/>
              <w:numPr>
                <w:ilvl w:val="0"/>
                <w:numId w:val="23"/>
              </w:numPr>
              <w:tabs>
                <w:tab w:val="left" w:pos="356"/>
              </w:tabs>
              <w:spacing w:line="275" w:lineRule="exact"/>
              <w:rPr>
                <w:szCs w:val="21"/>
                <w:lang w:val="fr-CH"/>
              </w:rPr>
            </w:pPr>
            <w:r w:rsidRPr="00CE10A8">
              <w:rPr>
                <w:szCs w:val="21"/>
                <w:lang w:val="fr-CH"/>
              </w:rPr>
              <w:t>deux échelons supplémentaires au maximum, si les performances et le comportement sont qualifiés de «bons»;</w:t>
            </w:r>
          </w:p>
          <w:p w:rsidR="00531F20" w:rsidRPr="00CE10A8" w:rsidRDefault="00CE10A8" w:rsidP="004F5CEB">
            <w:pPr>
              <w:pStyle w:val="Listenabsatz"/>
              <w:numPr>
                <w:ilvl w:val="0"/>
                <w:numId w:val="23"/>
              </w:numPr>
              <w:tabs>
                <w:tab w:val="left" w:pos="356"/>
              </w:tabs>
              <w:spacing w:line="275" w:lineRule="exact"/>
              <w:rPr>
                <w:szCs w:val="21"/>
                <w:lang w:val="fr-CH"/>
              </w:rPr>
            </w:pPr>
            <w:r w:rsidRPr="00CE10A8">
              <w:rPr>
                <w:szCs w:val="21"/>
                <w:lang w:val="fr-CH"/>
              </w:rPr>
              <w:t>quatre échelons supplémentaires au maximum, si les performances et le comportement sont qualifiés de «très bons»;</w:t>
            </w:r>
          </w:p>
          <w:p w:rsidR="00794E4D" w:rsidRPr="00CE10A8" w:rsidRDefault="00CE10A8" w:rsidP="004F5CEB">
            <w:pPr>
              <w:pStyle w:val="Listenabsatz"/>
              <w:numPr>
                <w:ilvl w:val="0"/>
                <w:numId w:val="23"/>
              </w:numPr>
              <w:tabs>
                <w:tab w:val="left" w:pos="356"/>
              </w:tabs>
              <w:spacing w:line="275" w:lineRule="exact"/>
              <w:rPr>
                <w:szCs w:val="21"/>
                <w:lang w:val="fr-CH"/>
              </w:rPr>
            </w:pPr>
            <w:r w:rsidRPr="00CE10A8">
              <w:rPr>
                <w:szCs w:val="21"/>
                <w:lang w:val="fr-CH"/>
              </w:rPr>
              <w:t>six échelons supplémentaires au maximum, si les performances et le comportement sont qualifiés d'«excellents».</w:t>
            </w:r>
          </w:p>
        </w:tc>
      </w:tr>
      <w:tr w:rsidR="00794E4D" w:rsidRPr="006233D0"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CE10A8" w:rsidRDefault="00794E4D" w:rsidP="00794E4D">
            <w:pPr>
              <w:tabs>
                <w:tab w:val="left" w:pos="728"/>
              </w:tabs>
              <w:spacing w:line="275" w:lineRule="exact"/>
              <w:rPr>
                <w:szCs w:val="21"/>
                <w:lang w:val="fr-CH"/>
              </w:rPr>
            </w:pPr>
          </w:p>
        </w:tc>
      </w:tr>
      <w:tr w:rsidR="00794E4D" w:rsidRPr="006233D0"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CE10A8" w:rsidRPr="00CE10A8" w:rsidRDefault="00794E4D" w:rsidP="00CE10A8">
            <w:pPr>
              <w:tabs>
                <w:tab w:val="left" w:pos="356"/>
              </w:tabs>
              <w:spacing w:line="275" w:lineRule="exact"/>
              <w:rPr>
                <w:szCs w:val="21"/>
                <w:lang w:val="fr-CH"/>
              </w:rPr>
            </w:pPr>
            <w:r w:rsidRPr="00CE10A8">
              <w:rPr>
                <w:szCs w:val="21"/>
                <w:vertAlign w:val="superscript"/>
                <w:lang w:val="fr-CH"/>
              </w:rPr>
              <w:t>2</w:t>
            </w:r>
            <w:r w:rsidRPr="00CE10A8">
              <w:rPr>
                <w:szCs w:val="21"/>
                <w:lang w:val="fr-CH"/>
              </w:rPr>
              <w:t xml:space="preserve"> </w:t>
            </w:r>
            <w:r w:rsidR="00CE10A8" w:rsidRPr="00CE10A8">
              <w:rPr>
                <w:szCs w:val="21"/>
                <w:lang w:val="fr-CH"/>
              </w:rPr>
              <w:t>A partir de l'échelon 49, le traitement peut progresser chaque année de la manière suivante:</w:t>
            </w:r>
          </w:p>
          <w:p w:rsidR="00CE10A8" w:rsidRPr="00CE10A8" w:rsidRDefault="00CE10A8" w:rsidP="004F5CEB">
            <w:pPr>
              <w:pStyle w:val="Listenabsatz"/>
              <w:numPr>
                <w:ilvl w:val="0"/>
                <w:numId w:val="24"/>
              </w:numPr>
              <w:ind w:left="423" w:hanging="425"/>
              <w:rPr>
                <w:lang w:val="fr-CH"/>
              </w:rPr>
            </w:pPr>
            <w:r w:rsidRPr="00CE10A8">
              <w:rPr>
                <w:lang w:val="fr-CH"/>
              </w:rPr>
              <w:t>quatre échelons supplémentaires au maximum, si les performances et le comportement sont qualifiés de «très bons»;</w:t>
            </w:r>
          </w:p>
          <w:p w:rsidR="00794E4D" w:rsidRPr="00CE10A8" w:rsidRDefault="00CE10A8" w:rsidP="004F5CEB">
            <w:pPr>
              <w:pStyle w:val="Listenabsatz"/>
              <w:numPr>
                <w:ilvl w:val="0"/>
                <w:numId w:val="24"/>
              </w:numPr>
              <w:ind w:left="423" w:hanging="425"/>
              <w:rPr>
                <w:lang w:val="fr-CH"/>
              </w:rPr>
            </w:pPr>
            <w:r w:rsidRPr="00CE10A8">
              <w:rPr>
                <w:lang w:val="fr-CH"/>
              </w:rPr>
              <w:t xml:space="preserve">six échelons supplémentaires au maximum, si les performances et le comportement sont qualifiés </w:t>
            </w:r>
            <w:r>
              <w:rPr>
                <w:lang w:val="fr-CH"/>
              </w:rPr>
              <w:t>d'«excellents»</w:t>
            </w:r>
            <w:r w:rsidR="00794E4D" w:rsidRPr="00CE10A8">
              <w:rPr>
                <w:lang w:val="fr-CH"/>
              </w:rPr>
              <w:t>.</w:t>
            </w:r>
          </w:p>
        </w:tc>
      </w:tr>
      <w:tr w:rsidR="00794E4D" w:rsidRPr="006233D0"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CE10A8" w:rsidRDefault="00794E4D" w:rsidP="00794E4D">
            <w:pPr>
              <w:tabs>
                <w:tab w:val="left" w:pos="728"/>
              </w:tabs>
              <w:spacing w:line="275" w:lineRule="exact"/>
              <w:rPr>
                <w:szCs w:val="21"/>
                <w:vertAlign w:val="superscript"/>
                <w:lang w:val="fr-CH"/>
              </w:rPr>
            </w:pPr>
          </w:p>
        </w:tc>
      </w:tr>
      <w:tr w:rsidR="00794E4D" w:rsidRPr="006233D0"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CE10A8" w:rsidRDefault="00794E4D" w:rsidP="00794E4D">
            <w:pPr>
              <w:tabs>
                <w:tab w:val="left" w:pos="728"/>
              </w:tabs>
              <w:spacing w:line="275" w:lineRule="exact"/>
              <w:rPr>
                <w:szCs w:val="21"/>
                <w:lang w:val="fr-CH"/>
              </w:rPr>
            </w:pPr>
            <w:r w:rsidRPr="00CE10A8">
              <w:rPr>
                <w:szCs w:val="21"/>
                <w:vertAlign w:val="superscript"/>
                <w:lang w:val="fr-CH"/>
              </w:rPr>
              <w:t xml:space="preserve">3 </w:t>
            </w:r>
            <w:r w:rsidR="00CE10A8" w:rsidRPr="00CE10A8">
              <w:rPr>
                <w:szCs w:val="21"/>
                <w:lang w:val="fr-CH"/>
              </w:rPr>
              <w:t>Il n'existe pas de droit à l'octroi d'échelons supplémentaires.</w:t>
            </w:r>
          </w:p>
        </w:tc>
      </w:tr>
      <w:tr w:rsidR="00794E4D" w:rsidRPr="006233D0"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CE10A8" w:rsidRDefault="00794E4D" w:rsidP="00794E4D">
            <w:pPr>
              <w:tabs>
                <w:tab w:val="left" w:pos="728"/>
              </w:tabs>
              <w:spacing w:line="275" w:lineRule="exact"/>
              <w:rPr>
                <w:szCs w:val="21"/>
                <w:vertAlign w:val="superscript"/>
                <w:lang w:val="fr-CH"/>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CE10A8" w:rsidP="00794E4D">
            <w:pPr>
              <w:pStyle w:val="Marginale"/>
              <w:spacing w:line="275" w:lineRule="exact"/>
              <w:rPr>
                <w:sz w:val="21"/>
                <w:szCs w:val="21"/>
              </w:rPr>
            </w:pPr>
            <w:r w:rsidRPr="00CE10A8">
              <w:rPr>
                <w:bCs/>
                <w:sz w:val="21"/>
                <w:szCs w:val="21"/>
                <w:lang w:val="fr-CH"/>
              </w:rPr>
              <w:t>Rétrogradation</w:t>
            </w: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vertAlign w:val="superscript"/>
              </w:rPr>
            </w:pPr>
            <w:r w:rsidRPr="00CE10A8">
              <w:rPr>
                <w:b/>
                <w:szCs w:val="21"/>
              </w:rPr>
              <w:t>Art. 8</w:t>
            </w:r>
            <w:r w:rsidRPr="00794E4D">
              <w:rPr>
                <w:szCs w:val="21"/>
                <w:vertAlign w:val="superscript"/>
              </w:rPr>
              <w:t xml:space="preserve"> 1 </w:t>
            </w:r>
            <w:r w:rsidR="00CE10A8" w:rsidRPr="00CE10A8">
              <w:rPr>
                <w:szCs w:val="21"/>
                <w:lang w:val="fr-CH"/>
              </w:rPr>
              <w:t>Inchangé</w:t>
            </w:r>
            <w:r w:rsidR="002F36A6">
              <w:rPr>
                <w:szCs w:val="21"/>
                <w:lang w:val="fr-CH"/>
              </w:rPr>
              <w:t>.</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rPr>
            </w:pPr>
            <w:r w:rsidRPr="00794E4D">
              <w:rPr>
                <w:szCs w:val="21"/>
                <w:vertAlign w:val="superscript"/>
              </w:rPr>
              <w:t>2</w:t>
            </w:r>
            <w:r w:rsidRPr="00794E4D">
              <w:rPr>
                <w:szCs w:val="21"/>
              </w:rPr>
              <w:t xml:space="preserve"> </w:t>
            </w:r>
            <w:r w:rsidR="00CE10A8" w:rsidRPr="00CE10A8">
              <w:rPr>
                <w:szCs w:val="21"/>
                <w:lang w:val="fr-CH"/>
              </w:rPr>
              <w:t>Inchangé</w:t>
            </w:r>
            <w:r w:rsidR="002F36A6">
              <w:rPr>
                <w:szCs w:val="21"/>
                <w:lang w:val="fr-CH"/>
              </w:rPr>
              <w:t>.</w:t>
            </w:r>
          </w:p>
        </w:tc>
      </w:tr>
    </w:tbl>
    <w:p w:rsidR="00794E4D" w:rsidRPr="00794E4D" w:rsidRDefault="00794E4D" w:rsidP="00794E4D">
      <w:pPr>
        <w:pStyle w:val="Kopfzeile"/>
        <w:spacing w:line="275" w:lineRule="exact"/>
        <w:rPr>
          <w:sz w:val="21"/>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rPr>
          <w:cantSplit/>
        </w:trPr>
        <w:tc>
          <w:tcPr>
            <w:tcW w:w="9664" w:type="dxa"/>
            <w:gridSpan w:val="2"/>
            <w:tcBorders>
              <w:top w:val="nil"/>
              <w:left w:val="nil"/>
              <w:bottom w:val="nil"/>
              <w:right w:val="nil"/>
            </w:tcBorders>
            <w:shd w:val="clear" w:color="auto" w:fill="C0C0C0"/>
          </w:tcPr>
          <w:p w:rsidR="00794E4D" w:rsidRPr="00CE10A8" w:rsidRDefault="00CE10A8" w:rsidP="00794E4D">
            <w:pPr>
              <w:pStyle w:val="Kopfzeile"/>
              <w:tabs>
                <w:tab w:val="left" w:pos="728"/>
              </w:tabs>
              <w:spacing w:line="275" w:lineRule="exact"/>
              <w:rPr>
                <w:b/>
                <w:sz w:val="21"/>
                <w:szCs w:val="21"/>
                <w:lang w:val="fr-CH"/>
              </w:rPr>
            </w:pPr>
            <w:r w:rsidRPr="00CE10A8">
              <w:rPr>
                <w:b/>
                <w:sz w:val="21"/>
                <w:szCs w:val="21"/>
                <w:lang w:val="fr-CH"/>
              </w:rPr>
              <w:t>Sous-variante pour les articles 6 à 8 (Renonciation à la progression automatique)</w:t>
            </w:r>
          </w:p>
        </w:tc>
      </w:tr>
      <w:tr w:rsidR="00794E4D" w:rsidRPr="006233D0"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CE10A8" w:rsidRDefault="00794E4D" w:rsidP="00794E4D">
            <w:pPr>
              <w:tabs>
                <w:tab w:val="left" w:pos="728"/>
              </w:tabs>
              <w:spacing w:line="275" w:lineRule="exact"/>
              <w:rPr>
                <w:szCs w:val="21"/>
                <w:lang w:val="fr-CH"/>
              </w:rPr>
            </w:pPr>
          </w:p>
        </w:tc>
      </w:tr>
      <w:tr w:rsidR="00794E4D" w:rsidRPr="006233D0" w:rsidTr="00DC4967">
        <w:trPr>
          <w:cantSplit/>
        </w:trPr>
        <w:tc>
          <w:tcPr>
            <w:tcW w:w="2338" w:type="dxa"/>
            <w:tcBorders>
              <w:top w:val="nil"/>
              <w:left w:val="nil"/>
              <w:bottom w:val="nil"/>
              <w:right w:val="nil"/>
            </w:tcBorders>
            <w:shd w:val="clear" w:color="auto" w:fill="C0C0C0"/>
          </w:tcPr>
          <w:p w:rsidR="00794E4D" w:rsidRPr="00794E4D" w:rsidRDefault="00CE10A8" w:rsidP="00794E4D">
            <w:pPr>
              <w:pStyle w:val="Marginale"/>
              <w:spacing w:line="275" w:lineRule="exact"/>
              <w:rPr>
                <w:sz w:val="21"/>
                <w:szCs w:val="21"/>
              </w:rPr>
            </w:pPr>
            <w:r w:rsidRPr="00CE10A8">
              <w:rPr>
                <w:bCs/>
                <w:sz w:val="21"/>
                <w:szCs w:val="21"/>
                <w:lang w:val="fr-CH"/>
              </w:rPr>
              <w:t>Progression du traitement</w:t>
            </w:r>
          </w:p>
        </w:tc>
        <w:tc>
          <w:tcPr>
            <w:tcW w:w="7326" w:type="dxa"/>
            <w:tcBorders>
              <w:top w:val="nil"/>
              <w:left w:val="nil"/>
              <w:bottom w:val="nil"/>
              <w:right w:val="nil"/>
            </w:tcBorders>
            <w:shd w:val="clear" w:color="auto" w:fill="C0C0C0"/>
          </w:tcPr>
          <w:p w:rsidR="00794E4D" w:rsidRPr="00CE10A8" w:rsidRDefault="00794E4D" w:rsidP="00794E4D">
            <w:pPr>
              <w:tabs>
                <w:tab w:val="left" w:pos="728"/>
              </w:tabs>
              <w:spacing w:line="275" w:lineRule="exact"/>
              <w:rPr>
                <w:szCs w:val="21"/>
                <w:lang w:val="fr-CH"/>
              </w:rPr>
            </w:pPr>
            <w:r w:rsidRPr="00CE10A8">
              <w:rPr>
                <w:b/>
                <w:szCs w:val="21"/>
                <w:lang w:val="fr-CH"/>
              </w:rPr>
              <w:t>Art. 6</w:t>
            </w:r>
            <w:r w:rsidRPr="00CE10A8">
              <w:rPr>
                <w:szCs w:val="21"/>
                <w:vertAlign w:val="superscript"/>
                <w:lang w:val="fr-CH"/>
              </w:rPr>
              <w:t xml:space="preserve"> 1 </w:t>
            </w:r>
            <w:r w:rsidR="00CE10A8" w:rsidRPr="00CE10A8">
              <w:rPr>
                <w:szCs w:val="21"/>
                <w:lang w:val="fr-CH"/>
              </w:rPr>
              <w:t>La progression au sein d'une classe de traitement intervient par le passage à un échelon de traitement supérieur.</w:t>
            </w:r>
          </w:p>
        </w:tc>
      </w:tr>
      <w:tr w:rsidR="00794E4D" w:rsidRPr="006233D0"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CE10A8" w:rsidRDefault="00794E4D" w:rsidP="00794E4D">
            <w:pPr>
              <w:tabs>
                <w:tab w:val="left" w:pos="728"/>
              </w:tabs>
              <w:spacing w:line="275" w:lineRule="exact"/>
              <w:rPr>
                <w:szCs w:val="21"/>
                <w:lang w:val="fr-CH"/>
              </w:rPr>
            </w:pPr>
          </w:p>
        </w:tc>
      </w:tr>
      <w:tr w:rsidR="00794E4D" w:rsidRPr="006233D0"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CE10A8" w:rsidRDefault="00794E4D" w:rsidP="00794E4D">
            <w:pPr>
              <w:shd w:val="clear" w:color="auto" w:fill="C0C0C0"/>
              <w:spacing w:line="275" w:lineRule="exact"/>
              <w:rPr>
                <w:szCs w:val="21"/>
                <w:lang w:val="fr-CH"/>
              </w:rPr>
            </w:pPr>
            <w:r w:rsidRPr="00CE10A8">
              <w:rPr>
                <w:szCs w:val="21"/>
                <w:vertAlign w:val="superscript"/>
                <w:lang w:val="fr-CH"/>
              </w:rPr>
              <w:t>2</w:t>
            </w:r>
            <w:r w:rsidRPr="00CE10A8">
              <w:rPr>
                <w:szCs w:val="21"/>
                <w:lang w:val="fr-CH"/>
              </w:rPr>
              <w:t xml:space="preserve"> </w:t>
            </w:r>
            <w:r w:rsidR="00CE10A8" w:rsidRPr="00CE10A8">
              <w:rPr>
                <w:szCs w:val="21"/>
                <w:lang w:val="fr-CH"/>
              </w:rPr>
              <w:t>Le conseil communal définit l'enveloppe financière disponible pour la progression des traitements dans leur ensemble. Il prend sa décision en tenant compte de l'état des finances communales, de la conjoncture, ainsi que de l’évolution des traitements dans le secteur public et dans l’économie privée.</w:t>
            </w:r>
          </w:p>
        </w:tc>
      </w:tr>
      <w:tr w:rsidR="00794E4D" w:rsidRPr="006233D0"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CE10A8" w:rsidRDefault="00794E4D" w:rsidP="00794E4D">
            <w:pPr>
              <w:shd w:val="clear" w:color="auto" w:fill="C0C0C0"/>
              <w:spacing w:line="275" w:lineRule="exact"/>
              <w:rPr>
                <w:szCs w:val="21"/>
                <w:vertAlign w:val="superscript"/>
                <w:lang w:val="fr-CH"/>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CE10A8" w:rsidRDefault="00794E4D" w:rsidP="00794E4D">
            <w:pPr>
              <w:pStyle w:val="Marginale"/>
              <w:spacing w:line="275" w:lineRule="exact"/>
              <w:rPr>
                <w:sz w:val="21"/>
                <w:szCs w:val="21"/>
                <w:lang w:val="fr-CH"/>
              </w:rPr>
            </w:pPr>
          </w:p>
        </w:tc>
        <w:tc>
          <w:tcPr>
            <w:tcW w:w="7326" w:type="dxa"/>
            <w:tcBorders>
              <w:top w:val="nil"/>
              <w:left w:val="nil"/>
              <w:bottom w:val="nil"/>
              <w:right w:val="nil"/>
            </w:tcBorders>
            <w:shd w:val="clear" w:color="auto" w:fill="C0C0C0"/>
          </w:tcPr>
          <w:p w:rsidR="00794E4D" w:rsidRPr="00CE10A8" w:rsidRDefault="00794E4D" w:rsidP="00794E4D">
            <w:pPr>
              <w:shd w:val="clear" w:color="auto" w:fill="C0C0C0"/>
              <w:spacing w:line="275" w:lineRule="exact"/>
              <w:rPr>
                <w:szCs w:val="21"/>
                <w:lang w:val="fr-CH"/>
              </w:rPr>
            </w:pPr>
            <w:r w:rsidRPr="00CE10A8">
              <w:rPr>
                <w:szCs w:val="21"/>
                <w:vertAlign w:val="superscript"/>
                <w:lang w:val="fr-CH"/>
              </w:rPr>
              <w:t>3</w:t>
            </w:r>
            <w:r w:rsidRPr="00CE10A8">
              <w:rPr>
                <w:szCs w:val="21"/>
                <w:lang w:val="fr-CH"/>
              </w:rPr>
              <w:t xml:space="preserve"> </w:t>
            </w:r>
            <w:r w:rsidR="00CE10A8" w:rsidRPr="00CE10A8">
              <w:rPr>
                <w:szCs w:val="21"/>
                <w:lang w:val="fr-CH"/>
              </w:rPr>
              <w:t>La progression et, le cas échéant, sa mesure, dépendent</w:t>
            </w:r>
          </w:p>
          <w:p w:rsidR="00794E4D" w:rsidRPr="00794E4D" w:rsidRDefault="00CE10A8" w:rsidP="004F5CEB">
            <w:pPr>
              <w:numPr>
                <w:ilvl w:val="0"/>
                <w:numId w:val="11"/>
              </w:numPr>
              <w:shd w:val="clear" w:color="auto" w:fill="C0C0C0"/>
              <w:tabs>
                <w:tab w:val="left" w:pos="356"/>
              </w:tabs>
              <w:overflowPunct w:val="0"/>
              <w:autoSpaceDE w:val="0"/>
              <w:autoSpaceDN w:val="0"/>
              <w:adjustRightInd w:val="0"/>
              <w:spacing w:line="275" w:lineRule="exact"/>
              <w:ind w:firstLine="0"/>
              <w:textAlignment w:val="baseline"/>
              <w:rPr>
                <w:szCs w:val="21"/>
              </w:rPr>
            </w:pPr>
            <w:r w:rsidRPr="00CE10A8">
              <w:rPr>
                <w:szCs w:val="21"/>
                <w:lang w:val="fr-CH"/>
              </w:rPr>
              <w:t>des performances individuelles,</w:t>
            </w:r>
          </w:p>
          <w:p w:rsidR="00794E4D" w:rsidRPr="00794E4D" w:rsidRDefault="00CE10A8" w:rsidP="004F5CEB">
            <w:pPr>
              <w:numPr>
                <w:ilvl w:val="0"/>
                <w:numId w:val="11"/>
              </w:numPr>
              <w:shd w:val="clear" w:color="auto" w:fill="C0C0C0"/>
              <w:tabs>
                <w:tab w:val="left" w:pos="356"/>
              </w:tabs>
              <w:overflowPunct w:val="0"/>
              <w:autoSpaceDE w:val="0"/>
              <w:autoSpaceDN w:val="0"/>
              <w:adjustRightInd w:val="0"/>
              <w:spacing w:line="275" w:lineRule="exact"/>
              <w:ind w:firstLine="0"/>
              <w:textAlignment w:val="baseline"/>
              <w:rPr>
                <w:szCs w:val="21"/>
              </w:rPr>
            </w:pPr>
            <w:r w:rsidRPr="00CE10A8">
              <w:rPr>
                <w:szCs w:val="21"/>
                <w:lang w:val="fr-CH"/>
              </w:rPr>
              <w:t>du comportement individuel,</w:t>
            </w:r>
          </w:p>
          <w:p w:rsidR="00794E4D" w:rsidRPr="00CE10A8" w:rsidRDefault="00CE10A8" w:rsidP="004F5CEB">
            <w:pPr>
              <w:numPr>
                <w:ilvl w:val="0"/>
                <w:numId w:val="11"/>
              </w:numPr>
              <w:shd w:val="clear" w:color="auto" w:fill="C0C0C0"/>
              <w:tabs>
                <w:tab w:val="clear" w:pos="0"/>
              </w:tabs>
              <w:overflowPunct w:val="0"/>
              <w:autoSpaceDE w:val="0"/>
              <w:autoSpaceDN w:val="0"/>
              <w:adjustRightInd w:val="0"/>
              <w:spacing w:line="275" w:lineRule="exact"/>
              <w:ind w:left="388" w:hanging="388"/>
              <w:textAlignment w:val="baseline"/>
              <w:rPr>
                <w:szCs w:val="21"/>
                <w:lang w:val="fr-CH"/>
              </w:rPr>
            </w:pPr>
            <w:r w:rsidRPr="00CE10A8">
              <w:rPr>
                <w:szCs w:val="21"/>
                <w:lang w:val="fr-CH"/>
              </w:rPr>
              <w:t>d'une répartition équitable des moyens disponibles dans le secteur et dans l'ensemble de l'administration communale;</w:t>
            </w:r>
          </w:p>
          <w:p w:rsidR="00794E4D" w:rsidRPr="00794E4D" w:rsidRDefault="00CE10A8" w:rsidP="004F5CEB">
            <w:pPr>
              <w:numPr>
                <w:ilvl w:val="0"/>
                <w:numId w:val="11"/>
              </w:numPr>
              <w:shd w:val="clear" w:color="auto" w:fill="C0C0C0"/>
              <w:tabs>
                <w:tab w:val="left" w:pos="356"/>
              </w:tabs>
              <w:overflowPunct w:val="0"/>
              <w:autoSpaceDE w:val="0"/>
              <w:autoSpaceDN w:val="0"/>
              <w:adjustRightInd w:val="0"/>
              <w:spacing w:line="275" w:lineRule="exact"/>
              <w:ind w:firstLine="0"/>
              <w:textAlignment w:val="baseline"/>
              <w:rPr>
                <w:szCs w:val="21"/>
              </w:rPr>
            </w:pPr>
            <w:r w:rsidRPr="00CE10A8">
              <w:rPr>
                <w:szCs w:val="21"/>
                <w:lang w:val="fr-CH"/>
              </w:rPr>
              <w:t>d'autres raisons objectives.</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shd w:val="clear" w:color="auto" w:fill="C0C0C0"/>
              <w:spacing w:line="275" w:lineRule="exact"/>
              <w:rPr>
                <w:szCs w:val="21"/>
                <w:vertAlign w:val="superscript"/>
              </w:rPr>
            </w:pPr>
          </w:p>
        </w:tc>
      </w:tr>
      <w:tr w:rsidR="00794E4D" w:rsidRPr="006233D0"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4A5D40" w:rsidRDefault="00794E4D" w:rsidP="00794E4D">
            <w:pPr>
              <w:spacing w:line="275" w:lineRule="exact"/>
              <w:rPr>
                <w:szCs w:val="21"/>
                <w:lang w:val="fr-CH"/>
              </w:rPr>
            </w:pPr>
            <w:r w:rsidRPr="004A5D40">
              <w:rPr>
                <w:szCs w:val="21"/>
                <w:vertAlign w:val="superscript"/>
                <w:lang w:val="fr-CH"/>
              </w:rPr>
              <w:t>4</w:t>
            </w:r>
            <w:r w:rsidRPr="004A5D40">
              <w:rPr>
                <w:szCs w:val="21"/>
                <w:lang w:val="fr-CH"/>
              </w:rPr>
              <w:t xml:space="preserve"> </w:t>
            </w:r>
            <w:r w:rsidR="004A5D40" w:rsidRPr="004A5D40">
              <w:rPr>
                <w:szCs w:val="21"/>
                <w:lang w:val="fr-CH"/>
              </w:rPr>
              <w:t>Il n'existe pas de droit à l'octroi d'échelons supplémentaires.</w:t>
            </w:r>
          </w:p>
          <w:p w:rsidR="00794E4D" w:rsidRPr="004A5D40" w:rsidRDefault="00794E4D" w:rsidP="00794E4D">
            <w:pPr>
              <w:spacing w:line="275" w:lineRule="exact"/>
              <w:rPr>
                <w:szCs w:val="21"/>
                <w:lang w:val="fr-CH"/>
              </w:rPr>
            </w:pPr>
          </w:p>
        </w:tc>
      </w:tr>
      <w:tr w:rsidR="00794E4D" w:rsidRPr="006233D0" w:rsidTr="00DC4967">
        <w:trPr>
          <w:cantSplit/>
        </w:trPr>
        <w:tc>
          <w:tcPr>
            <w:tcW w:w="9664" w:type="dxa"/>
            <w:gridSpan w:val="2"/>
            <w:tcBorders>
              <w:top w:val="nil"/>
              <w:left w:val="nil"/>
              <w:bottom w:val="nil"/>
              <w:right w:val="nil"/>
            </w:tcBorders>
            <w:shd w:val="clear" w:color="auto" w:fill="C0C0C0"/>
          </w:tcPr>
          <w:p w:rsidR="00794E4D" w:rsidRPr="004A5D40" w:rsidRDefault="004A5D40" w:rsidP="00794E4D">
            <w:pPr>
              <w:pStyle w:val="Kopfzeile"/>
              <w:tabs>
                <w:tab w:val="left" w:pos="728"/>
              </w:tabs>
              <w:spacing w:line="275" w:lineRule="exact"/>
              <w:rPr>
                <w:b/>
                <w:sz w:val="21"/>
                <w:szCs w:val="21"/>
                <w:lang w:val="fr-CH"/>
              </w:rPr>
            </w:pPr>
            <w:r w:rsidRPr="004A5D40">
              <w:rPr>
                <w:b/>
                <w:sz w:val="21"/>
                <w:szCs w:val="21"/>
                <w:lang w:val="fr-CH"/>
              </w:rPr>
              <w:t>Articles 5, alinéa 3, 7, 8 et 9</w:t>
            </w:r>
          </w:p>
          <w:p w:rsidR="00794E4D" w:rsidRPr="004A5D40" w:rsidRDefault="004A5D40" w:rsidP="00794E4D">
            <w:pPr>
              <w:pStyle w:val="Kopfzeile"/>
              <w:tabs>
                <w:tab w:val="left" w:pos="728"/>
              </w:tabs>
              <w:spacing w:line="275" w:lineRule="exact"/>
              <w:rPr>
                <w:b/>
                <w:sz w:val="21"/>
                <w:szCs w:val="21"/>
                <w:lang w:val="fr-CH"/>
              </w:rPr>
            </w:pPr>
            <w:r w:rsidRPr="004A5D40">
              <w:rPr>
                <w:sz w:val="21"/>
                <w:szCs w:val="21"/>
                <w:lang w:val="fr-CH"/>
              </w:rPr>
              <w:t>Ces articles peuvent être purement et simplement supprimés.</w:t>
            </w:r>
          </w:p>
        </w:tc>
      </w:tr>
    </w:tbl>
    <w:p w:rsidR="00794E4D" w:rsidRPr="004A5D40" w:rsidRDefault="00794E4D" w:rsidP="00794E4D">
      <w:pPr>
        <w:spacing w:line="275" w:lineRule="exact"/>
        <w:rPr>
          <w:szCs w:val="21"/>
          <w:lang w:val="fr-CH"/>
        </w:rPr>
      </w:pPr>
    </w:p>
    <w:p w:rsidR="00794E4D" w:rsidRPr="004A5D40"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4A5D40" w:rsidRDefault="004A5D40" w:rsidP="00794E4D">
            <w:pPr>
              <w:pStyle w:val="Marginale"/>
              <w:spacing w:line="275" w:lineRule="exact"/>
              <w:rPr>
                <w:sz w:val="21"/>
                <w:szCs w:val="21"/>
                <w:lang w:val="fr-CH"/>
              </w:rPr>
            </w:pPr>
            <w:r w:rsidRPr="004A5D40">
              <w:rPr>
                <w:bCs/>
                <w:sz w:val="21"/>
                <w:szCs w:val="21"/>
                <w:lang w:val="fr-CH"/>
              </w:rPr>
              <w:t>Prise en considération des finances communales</w:t>
            </w:r>
          </w:p>
        </w:tc>
        <w:tc>
          <w:tcPr>
            <w:tcW w:w="7326" w:type="dxa"/>
            <w:tcBorders>
              <w:top w:val="nil"/>
              <w:left w:val="nil"/>
              <w:bottom w:val="nil"/>
              <w:right w:val="nil"/>
            </w:tcBorders>
          </w:tcPr>
          <w:p w:rsidR="00794E4D" w:rsidRPr="004A5D40" w:rsidRDefault="004A5D40" w:rsidP="004F5CEB">
            <w:pPr>
              <w:pStyle w:val="Listenabsatz"/>
              <w:numPr>
                <w:ilvl w:val="0"/>
                <w:numId w:val="21"/>
              </w:numPr>
              <w:spacing w:line="275" w:lineRule="exact"/>
              <w:ind w:left="0" w:firstLine="0"/>
              <w:rPr>
                <w:szCs w:val="21"/>
                <w:lang w:val="fr-CH"/>
              </w:rPr>
            </w:pPr>
            <w:bookmarkStart w:id="19" w:name="Art_9"/>
            <w:bookmarkEnd w:id="19"/>
            <w:r w:rsidRPr="004A5D40">
              <w:rPr>
                <w:szCs w:val="21"/>
                <w:lang w:val="fr-CH"/>
              </w:rPr>
              <w:t>Si la commune se trouve dans une situation financière difficile, le conseil communal peut, en fonction de la conjoncture, ainsi que de l'évolution des traitements dans le secteur public et dans l'économie privée, renoncer à garantir l'imputation d'échelons, entièrement ou en partie.</w:t>
            </w:r>
          </w:p>
        </w:tc>
      </w:tr>
    </w:tbl>
    <w:p w:rsidR="00794E4D" w:rsidRPr="004A5D40" w:rsidRDefault="00794E4D" w:rsidP="00794E4D">
      <w:pPr>
        <w:spacing w:line="275" w:lineRule="exact"/>
        <w:rPr>
          <w:szCs w:val="21"/>
          <w:lang w:val="fr-CH"/>
        </w:rPr>
      </w:pPr>
    </w:p>
    <w:p w:rsidR="00794E4D" w:rsidRPr="00794E4D" w:rsidRDefault="004A5D40" w:rsidP="00794E4D">
      <w:pPr>
        <w:pStyle w:val="H1"/>
      </w:pPr>
      <w:bookmarkStart w:id="20" w:name="_Toc425320195"/>
      <w:bookmarkStart w:id="21" w:name="_Toc476137623"/>
      <w:bookmarkStart w:id="22" w:name="_Toc161654292"/>
      <w:r w:rsidRPr="004A5D40">
        <w:rPr>
          <w:bCs/>
          <w:lang w:val="fr-CH"/>
        </w:rPr>
        <w:t>Appréciation des performance</w:t>
      </w:r>
      <w:bookmarkEnd w:id="20"/>
      <w:r w:rsidRPr="004A5D40">
        <w:rPr>
          <w:bCs/>
          <w:lang w:val="fr-CH"/>
        </w:rPr>
        <w:t>s</w:t>
      </w:r>
      <w:bookmarkEnd w:id="21"/>
      <w:bookmarkEnd w:id="22"/>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4A5D40" w:rsidP="00794E4D">
            <w:pPr>
              <w:pStyle w:val="Marginale"/>
              <w:spacing w:line="275" w:lineRule="exact"/>
              <w:rPr>
                <w:sz w:val="21"/>
                <w:szCs w:val="21"/>
              </w:rPr>
            </w:pPr>
            <w:r w:rsidRPr="004A5D40">
              <w:rPr>
                <w:bCs/>
                <w:sz w:val="21"/>
                <w:szCs w:val="21"/>
                <w:lang w:val="fr-CH"/>
              </w:rPr>
              <w:t>Organigramme / Postes de cadres</w:t>
            </w:r>
          </w:p>
        </w:tc>
        <w:tc>
          <w:tcPr>
            <w:tcW w:w="7326" w:type="dxa"/>
            <w:tcBorders>
              <w:top w:val="nil"/>
              <w:left w:val="nil"/>
              <w:bottom w:val="nil"/>
              <w:right w:val="nil"/>
            </w:tcBorders>
          </w:tcPr>
          <w:p w:rsidR="00794E4D" w:rsidRPr="004A5D40" w:rsidRDefault="00794E4D" w:rsidP="004F5CEB">
            <w:pPr>
              <w:pStyle w:val="Listenabsatz"/>
              <w:numPr>
                <w:ilvl w:val="0"/>
                <w:numId w:val="21"/>
              </w:numPr>
              <w:spacing w:line="275" w:lineRule="exact"/>
              <w:ind w:left="0" w:firstLine="0"/>
              <w:rPr>
                <w:szCs w:val="21"/>
                <w:lang w:val="fr-CH"/>
              </w:rPr>
            </w:pPr>
            <w:bookmarkStart w:id="23" w:name="Art_10"/>
            <w:bookmarkEnd w:id="23"/>
            <w:r w:rsidRPr="004A5D40">
              <w:rPr>
                <w:szCs w:val="21"/>
                <w:vertAlign w:val="superscript"/>
                <w:lang w:val="fr-CH"/>
              </w:rPr>
              <w:t>1</w:t>
            </w:r>
            <w:r w:rsidRPr="004A5D40">
              <w:rPr>
                <w:szCs w:val="21"/>
                <w:lang w:val="fr-CH"/>
              </w:rPr>
              <w:t xml:space="preserve"> </w:t>
            </w:r>
            <w:r w:rsidR="004A5D40" w:rsidRPr="004A5D40">
              <w:rPr>
                <w:szCs w:val="21"/>
                <w:lang w:val="fr-CH"/>
              </w:rPr>
              <w:t>Le conseil communal fixe l'ordre hiérarchique dans un organigramme.</w:t>
            </w:r>
          </w:p>
        </w:tc>
      </w:tr>
    </w:tbl>
    <w:p w:rsidR="00794E4D" w:rsidRPr="004A5D40"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4A5D40"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4A5D40" w:rsidRDefault="00794E4D" w:rsidP="006924C5">
            <w:pPr>
              <w:spacing w:line="275" w:lineRule="exact"/>
              <w:ind w:left="-2"/>
              <w:rPr>
                <w:szCs w:val="21"/>
                <w:lang w:val="fr-CH"/>
              </w:rPr>
            </w:pPr>
            <w:r w:rsidRPr="004A5D40">
              <w:rPr>
                <w:szCs w:val="21"/>
                <w:vertAlign w:val="superscript"/>
                <w:lang w:val="fr-CH"/>
              </w:rPr>
              <w:t>2</w:t>
            </w:r>
            <w:r w:rsidRPr="004A5D40">
              <w:rPr>
                <w:szCs w:val="21"/>
                <w:lang w:val="fr-CH"/>
              </w:rPr>
              <w:t xml:space="preserve"> </w:t>
            </w:r>
            <w:r w:rsidR="004A5D40" w:rsidRPr="004A5D40">
              <w:rPr>
                <w:szCs w:val="21"/>
                <w:lang w:val="fr-CH"/>
              </w:rPr>
              <w:t>Les membres du personnel directement soumis au conseil communal constituent les cadres de la commune.</w:t>
            </w:r>
          </w:p>
        </w:tc>
      </w:tr>
    </w:tbl>
    <w:p w:rsidR="00794E4D" w:rsidRPr="004A5D40" w:rsidRDefault="00794E4D" w:rsidP="00794E4D">
      <w:pPr>
        <w:spacing w:line="275" w:lineRule="exact"/>
        <w:rPr>
          <w:szCs w:val="21"/>
          <w:lang w:val="fr-CH"/>
        </w:rPr>
      </w:pPr>
    </w:p>
    <w:p w:rsidR="00794E4D" w:rsidRPr="004A5D40"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4A5D40" w:rsidRDefault="004A5D40" w:rsidP="00794E4D">
            <w:pPr>
              <w:pStyle w:val="Marginale"/>
              <w:spacing w:line="275" w:lineRule="exact"/>
              <w:rPr>
                <w:i/>
                <w:szCs w:val="21"/>
                <w:lang w:val="fr-CH"/>
              </w:rPr>
            </w:pPr>
            <w:r w:rsidRPr="004A5D40">
              <w:rPr>
                <w:bCs/>
                <w:sz w:val="21"/>
                <w:szCs w:val="21"/>
                <w:lang w:val="fr-CH"/>
              </w:rPr>
              <w:t>Cadres</w:t>
            </w:r>
          </w:p>
        </w:tc>
        <w:tc>
          <w:tcPr>
            <w:tcW w:w="7326" w:type="dxa"/>
            <w:tcBorders>
              <w:top w:val="nil"/>
              <w:left w:val="nil"/>
              <w:bottom w:val="nil"/>
              <w:right w:val="nil"/>
            </w:tcBorders>
          </w:tcPr>
          <w:p w:rsidR="00794E4D" w:rsidRPr="004A5D40" w:rsidRDefault="00794E4D" w:rsidP="004F5CEB">
            <w:pPr>
              <w:pStyle w:val="Listenabsatz"/>
              <w:numPr>
                <w:ilvl w:val="0"/>
                <w:numId w:val="21"/>
              </w:numPr>
              <w:spacing w:line="275" w:lineRule="exact"/>
              <w:ind w:left="0" w:firstLine="0"/>
              <w:rPr>
                <w:szCs w:val="21"/>
                <w:lang w:val="fr-CH"/>
              </w:rPr>
            </w:pPr>
            <w:bookmarkStart w:id="24" w:name="Art_11"/>
            <w:bookmarkEnd w:id="24"/>
            <w:r w:rsidRPr="004A5D40">
              <w:rPr>
                <w:szCs w:val="21"/>
                <w:vertAlign w:val="superscript"/>
                <w:lang w:val="fr-CH"/>
              </w:rPr>
              <w:t>1</w:t>
            </w:r>
            <w:r w:rsidRPr="004A5D40">
              <w:rPr>
                <w:szCs w:val="21"/>
                <w:lang w:val="fr-CH"/>
              </w:rPr>
              <w:t xml:space="preserve"> </w:t>
            </w:r>
            <w:r w:rsidR="004A5D40" w:rsidRPr="004A5D40">
              <w:rPr>
                <w:szCs w:val="21"/>
                <w:lang w:val="fr-CH"/>
              </w:rPr>
              <w:t>Un conseiller communal désigné par le conseil communal est responsable (variante: deux conseillers communaux désignés par le conseil communal sont responsables) de l'appréciation des performances des cadres.</w:t>
            </w:r>
          </w:p>
        </w:tc>
      </w:tr>
    </w:tbl>
    <w:p w:rsidR="00794E4D" w:rsidRPr="004A5D40"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4A5D40"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4A5D40" w:rsidRDefault="00794E4D" w:rsidP="006924C5">
            <w:pPr>
              <w:spacing w:line="275" w:lineRule="exact"/>
              <w:ind w:left="-2"/>
              <w:rPr>
                <w:szCs w:val="21"/>
                <w:lang w:val="fr-CH"/>
              </w:rPr>
            </w:pPr>
            <w:r w:rsidRPr="004A5D40">
              <w:rPr>
                <w:szCs w:val="21"/>
                <w:vertAlign w:val="superscript"/>
                <w:lang w:val="fr-CH"/>
              </w:rPr>
              <w:t>2</w:t>
            </w:r>
            <w:r w:rsidRPr="004A5D40">
              <w:rPr>
                <w:szCs w:val="21"/>
                <w:lang w:val="fr-CH"/>
              </w:rPr>
              <w:t xml:space="preserve"> </w:t>
            </w:r>
            <w:r w:rsidR="004A5D40" w:rsidRPr="004A5D40">
              <w:rPr>
                <w:szCs w:val="21"/>
                <w:lang w:val="fr-CH"/>
              </w:rPr>
              <w:t>Il procède (Ils procèdent) comme suit:</w:t>
            </w:r>
          </w:p>
        </w:tc>
      </w:tr>
      <w:tr w:rsidR="00794E4D" w:rsidRPr="006233D0" w:rsidTr="00DC4967">
        <w:tc>
          <w:tcPr>
            <w:tcW w:w="2338" w:type="dxa"/>
            <w:tcBorders>
              <w:top w:val="nil"/>
              <w:left w:val="nil"/>
              <w:bottom w:val="nil"/>
              <w:right w:val="nil"/>
            </w:tcBorders>
          </w:tcPr>
          <w:p w:rsidR="00794E4D" w:rsidRPr="004A5D40"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4A5D40" w:rsidRDefault="004A5D40" w:rsidP="004F5CEB">
            <w:pPr>
              <w:numPr>
                <w:ilvl w:val="0"/>
                <w:numId w:val="12"/>
              </w:numPr>
              <w:overflowPunct w:val="0"/>
              <w:autoSpaceDE w:val="0"/>
              <w:autoSpaceDN w:val="0"/>
              <w:adjustRightInd w:val="0"/>
              <w:spacing w:line="275" w:lineRule="exact"/>
              <w:textAlignment w:val="baseline"/>
              <w:rPr>
                <w:szCs w:val="21"/>
                <w:lang w:val="fr-CH"/>
              </w:rPr>
            </w:pPr>
            <w:r w:rsidRPr="004A5D40">
              <w:rPr>
                <w:szCs w:val="21"/>
                <w:lang w:val="fr-CH"/>
              </w:rPr>
              <w:t>entretien individuel d'appréciation avec les cadres;</w:t>
            </w:r>
          </w:p>
        </w:tc>
      </w:tr>
      <w:tr w:rsidR="00794E4D" w:rsidRPr="006233D0" w:rsidTr="00DC4967">
        <w:tc>
          <w:tcPr>
            <w:tcW w:w="2338" w:type="dxa"/>
            <w:tcBorders>
              <w:top w:val="nil"/>
              <w:left w:val="nil"/>
              <w:bottom w:val="nil"/>
              <w:right w:val="nil"/>
            </w:tcBorders>
          </w:tcPr>
          <w:p w:rsidR="00794E4D" w:rsidRPr="004A5D40" w:rsidRDefault="00794E4D" w:rsidP="00794E4D">
            <w:pPr>
              <w:pStyle w:val="Marginale"/>
              <w:numPr>
                <w:ilvl w:val="12"/>
                <w:numId w:val="0"/>
              </w:numPr>
              <w:spacing w:line="275" w:lineRule="exact"/>
              <w:rPr>
                <w:sz w:val="21"/>
                <w:szCs w:val="21"/>
                <w:lang w:val="fr-CH"/>
              </w:rPr>
            </w:pPr>
          </w:p>
        </w:tc>
        <w:tc>
          <w:tcPr>
            <w:tcW w:w="7326" w:type="dxa"/>
            <w:tcBorders>
              <w:top w:val="nil"/>
              <w:left w:val="nil"/>
              <w:bottom w:val="nil"/>
              <w:right w:val="nil"/>
            </w:tcBorders>
          </w:tcPr>
          <w:p w:rsidR="00794E4D" w:rsidRPr="004A5D40" w:rsidRDefault="004A5D40" w:rsidP="004F5CEB">
            <w:pPr>
              <w:numPr>
                <w:ilvl w:val="0"/>
                <w:numId w:val="12"/>
              </w:numPr>
              <w:overflowPunct w:val="0"/>
              <w:autoSpaceDE w:val="0"/>
              <w:autoSpaceDN w:val="0"/>
              <w:adjustRightInd w:val="0"/>
              <w:spacing w:line="275" w:lineRule="exact"/>
              <w:textAlignment w:val="baseline"/>
              <w:rPr>
                <w:szCs w:val="21"/>
                <w:lang w:val="fr-CH"/>
              </w:rPr>
            </w:pPr>
            <w:r w:rsidRPr="004A5D40">
              <w:rPr>
                <w:szCs w:val="21"/>
                <w:lang w:val="fr-CH"/>
              </w:rPr>
              <w:t>communication de l'appréciation des performances et de la modification consécutive du traitement aux personnes concernées, qui ont alors la possibilité de prendre position;</w:t>
            </w:r>
          </w:p>
        </w:tc>
      </w:tr>
      <w:tr w:rsidR="00794E4D" w:rsidRPr="006233D0" w:rsidTr="00DC4967">
        <w:tc>
          <w:tcPr>
            <w:tcW w:w="2338" w:type="dxa"/>
            <w:tcBorders>
              <w:top w:val="nil"/>
              <w:left w:val="nil"/>
              <w:bottom w:val="nil"/>
              <w:right w:val="nil"/>
            </w:tcBorders>
          </w:tcPr>
          <w:p w:rsidR="00794E4D" w:rsidRPr="004A5D40" w:rsidRDefault="00794E4D" w:rsidP="00794E4D">
            <w:pPr>
              <w:pStyle w:val="Marginale"/>
              <w:numPr>
                <w:ilvl w:val="12"/>
                <w:numId w:val="0"/>
              </w:numPr>
              <w:spacing w:line="275" w:lineRule="exact"/>
              <w:rPr>
                <w:sz w:val="21"/>
                <w:szCs w:val="21"/>
                <w:lang w:val="fr-CH"/>
              </w:rPr>
            </w:pPr>
          </w:p>
        </w:tc>
        <w:tc>
          <w:tcPr>
            <w:tcW w:w="7326" w:type="dxa"/>
            <w:tcBorders>
              <w:top w:val="nil"/>
              <w:left w:val="nil"/>
              <w:bottom w:val="nil"/>
              <w:right w:val="nil"/>
            </w:tcBorders>
          </w:tcPr>
          <w:p w:rsidR="00794E4D" w:rsidRPr="004A5D40" w:rsidRDefault="004A5D40" w:rsidP="004F5CEB">
            <w:pPr>
              <w:numPr>
                <w:ilvl w:val="0"/>
                <w:numId w:val="12"/>
              </w:numPr>
              <w:overflowPunct w:val="0"/>
              <w:autoSpaceDE w:val="0"/>
              <w:autoSpaceDN w:val="0"/>
              <w:adjustRightInd w:val="0"/>
              <w:spacing w:line="275" w:lineRule="exact"/>
              <w:textAlignment w:val="baseline"/>
              <w:rPr>
                <w:szCs w:val="21"/>
                <w:lang w:val="fr-CH"/>
              </w:rPr>
            </w:pPr>
            <w:r w:rsidRPr="004A5D40">
              <w:rPr>
                <w:szCs w:val="21"/>
                <w:lang w:val="fr-CH"/>
              </w:rPr>
              <w:t>présentation de ses (leurs) conclusions au conseil communal pour décision.</w:t>
            </w:r>
          </w:p>
        </w:tc>
      </w:tr>
    </w:tbl>
    <w:p w:rsidR="00794E4D" w:rsidRPr="004A5D40" w:rsidRDefault="00794E4D" w:rsidP="00794E4D">
      <w:pPr>
        <w:spacing w:line="275" w:lineRule="exact"/>
        <w:rPr>
          <w:szCs w:val="21"/>
          <w:lang w:val="fr-CH"/>
        </w:rPr>
      </w:pPr>
    </w:p>
    <w:p w:rsidR="00352642" w:rsidRPr="004A5D40" w:rsidRDefault="00352642" w:rsidP="00794E4D">
      <w:pPr>
        <w:spacing w:line="275"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4A5D40" w:rsidRPr="00794E4D" w:rsidTr="004A5D40">
        <w:tc>
          <w:tcPr>
            <w:tcW w:w="9664" w:type="dxa"/>
            <w:gridSpan w:val="2"/>
            <w:tcBorders>
              <w:top w:val="nil"/>
              <w:left w:val="nil"/>
              <w:bottom w:val="nil"/>
              <w:right w:val="nil"/>
            </w:tcBorders>
            <w:shd w:val="clear" w:color="auto" w:fill="C0C0C0"/>
          </w:tcPr>
          <w:p w:rsidR="004A5D40" w:rsidRPr="00794E4D" w:rsidRDefault="004A5D40" w:rsidP="004A5D40">
            <w:pPr>
              <w:spacing w:line="275" w:lineRule="exact"/>
              <w:rPr>
                <w:b/>
                <w:szCs w:val="21"/>
              </w:rPr>
            </w:pPr>
            <w:r w:rsidRPr="004A5D40">
              <w:rPr>
                <w:b/>
                <w:szCs w:val="21"/>
                <w:lang w:val="fr-CH"/>
              </w:rPr>
              <w:t>Variante pour l'article 11</w:t>
            </w:r>
          </w:p>
        </w:tc>
      </w:tr>
      <w:tr w:rsidR="00794E4D" w:rsidRPr="006233D0" w:rsidTr="004A5D40">
        <w:tc>
          <w:tcPr>
            <w:tcW w:w="2338" w:type="dxa"/>
            <w:tcBorders>
              <w:top w:val="nil"/>
              <w:left w:val="nil"/>
              <w:bottom w:val="nil"/>
              <w:right w:val="nil"/>
            </w:tcBorders>
            <w:shd w:val="clear" w:color="auto" w:fill="C0C0C0"/>
          </w:tcPr>
          <w:p w:rsidR="00794E4D" w:rsidRPr="004A5D40" w:rsidRDefault="004A5D40" w:rsidP="00794E4D">
            <w:pPr>
              <w:pStyle w:val="Marginale"/>
              <w:spacing w:line="275" w:lineRule="exact"/>
              <w:rPr>
                <w:sz w:val="21"/>
                <w:szCs w:val="21"/>
                <w:lang w:val="de-CH"/>
              </w:rPr>
            </w:pPr>
            <w:r w:rsidRPr="004A5D40">
              <w:rPr>
                <w:bCs/>
                <w:sz w:val="21"/>
                <w:szCs w:val="21"/>
                <w:lang w:val="fr-CH"/>
              </w:rPr>
              <w:t>Cadres</w:t>
            </w:r>
          </w:p>
        </w:tc>
        <w:tc>
          <w:tcPr>
            <w:tcW w:w="7326" w:type="dxa"/>
            <w:tcBorders>
              <w:top w:val="nil"/>
              <w:left w:val="nil"/>
              <w:bottom w:val="nil"/>
              <w:right w:val="nil"/>
            </w:tcBorders>
            <w:shd w:val="clear" w:color="auto" w:fill="C0C0C0"/>
          </w:tcPr>
          <w:p w:rsidR="00794E4D" w:rsidRPr="004A5D40" w:rsidRDefault="00794E4D" w:rsidP="00794E4D">
            <w:pPr>
              <w:spacing w:line="275" w:lineRule="exact"/>
              <w:ind w:left="72"/>
              <w:rPr>
                <w:szCs w:val="21"/>
                <w:lang w:val="fr-CH"/>
              </w:rPr>
            </w:pPr>
            <w:r w:rsidRPr="004A5D40">
              <w:rPr>
                <w:b/>
                <w:szCs w:val="21"/>
                <w:lang w:val="fr-CH"/>
              </w:rPr>
              <w:t>Art. 11</w:t>
            </w:r>
            <w:r w:rsidRPr="004A5D40">
              <w:rPr>
                <w:szCs w:val="21"/>
                <w:lang w:val="fr-CH"/>
              </w:rPr>
              <w:t xml:space="preserve"> </w:t>
            </w:r>
            <w:r w:rsidRPr="004A5D40">
              <w:rPr>
                <w:szCs w:val="21"/>
                <w:vertAlign w:val="superscript"/>
                <w:lang w:val="fr-CH"/>
              </w:rPr>
              <w:t>1</w:t>
            </w:r>
            <w:r w:rsidRPr="004A5D40">
              <w:rPr>
                <w:szCs w:val="21"/>
                <w:lang w:val="fr-CH"/>
              </w:rPr>
              <w:t xml:space="preserve"> </w:t>
            </w:r>
            <w:r w:rsidR="004A5D40" w:rsidRPr="004A5D40">
              <w:rPr>
                <w:szCs w:val="21"/>
                <w:lang w:val="fr-CH"/>
              </w:rPr>
              <w:t>Un conseiller communal désigné par le conseil communal est responsable (variante: deux conseillers communaux désignés par le conseil communal sont responsables) de l'appréciation des performances et du comportement des cadres.</w:t>
            </w:r>
          </w:p>
        </w:tc>
      </w:tr>
      <w:tr w:rsidR="00794E4D" w:rsidRPr="006233D0" w:rsidTr="004A5D40">
        <w:tc>
          <w:tcPr>
            <w:tcW w:w="2338" w:type="dxa"/>
            <w:tcBorders>
              <w:top w:val="nil"/>
              <w:left w:val="nil"/>
              <w:bottom w:val="nil"/>
              <w:right w:val="nil"/>
            </w:tcBorders>
            <w:shd w:val="clear" w:color="auto" w:fill="C0C0C0"/>
          </w:tcPr>
          <w:p w:rsidR="00794E4D" w:rsidRPr="004A5D40" w:rsidRDefault="00794E4D" w:rsidP="00794E4D">
            <w:pPr>
              <w:pStyle w:val="Marginale"/>
              <w:spacing w:line="275" w:lineRule="exact"/>
              <w:rPr>
                <w:b/>
                <w:sz w:val="21"/>
                <w:szCs w:val="21"/>
                <w:lang w:val="fr-CH"/>
              </w:rPr>
            </w:pPr>
          </w:p>
        </w:tc>
        <w:tc>
          <w:tcPr>
            <w:tcW w:w="7326" w:type="dxa"/>
            <w:tcBorders>
              <w:top w:val="nil"/>
              <w:left w:val="nil"/>
              <w:bottom w:val="nil"/>
              <w:right w:val="nil"/>
            </w:tcBorders>
            <w:shd w:val="clear" w:color="auto" w:fill="C0C0C0"/>
          </w:tcPr>
          <w:p w:rsidR="00794E4D" w:rsidRPr="004A5D40" w:rsidRDefault="00794E4D" w:rsidP="00794E4D">
            <w:pPr>
              <w:spacing w:line="275" w:lineRule="exact"/>
              <w:ind w:left="72"/>
              <w:rPr>
                <w:b/>
                <w:szCs w:val="21"/>
                <w:lang w:val="fr-CH"/>
              </w:rPr>
            </w:pPr>
          </w:p>
        </w:tc>
      </w:tr>
      <w:tr w:rsidR="00794E4D" w:rsidRPr="006233D0" w:rsidTr="004A5D40">
        <w:tc>
          <w:tcPr>
            <w:tcW w:w="2338" w:type="dxa"/>
            <w:tcBorders>
              <w:top w:val="nil"/>
              <w:left w:val="nil"/>
              <w:bottom w:val="nil"/>
              <w:right w:val="nil"/>
            </w:tcBorders>
            <w:shd w:val="clear" w:color="auto" w:fill="C0C0C0"/>
          </w:tcPr>
          <w:p w:rsidR="00794E4D" w:rsidRPr="004A5D40" w:rsidRDefault="00794E4D" w:rsidP="00794E4D">
            <w:pPr>
              <w:pStyle w:val="Marginale"/>
              <w:spacing w:line="275" w:lineRule="exact"/>
              <w:rPr>
                <w:b/>
                <w:sz w:val="21"/>
                <w:szCs w:val="21"/>
                <w:lang w:val="fr-CH"/>
              </w:rPr>
            </w:pPr>
          </w:p>
        </w:tc>
        <w:tc>
          <w:tcPr>
            <w:tcW w:w="7326" w:type="dxa"/>
            <w:tcBorders>
              <w:top w:val="nil"/>
              <w:left w:val="nil"/>
              <w:bottom w:val="nil"/>
              <w:right w:val="nil"/>
            </w:tcBorders>
            <w:shd w:val="clear" w:color="auto" w:fill="C0C0C0"/>
          </w:tcPr>
          <w:p w:rsidR="00794E4D" w:rsidRPr="004A5D40" w:rsidRDefault="00794E4D" w:rsidP="00794E4D">
            <w:pPr>
              <w:shd w:val="clear" w:color="auto" w:fill="C0C0C0"/>
              <w:spacing w:line="275" w:lineRule="exact"/>
              <w:rPr>
                <w:szCs w:val="21"/>
                <w:lang w:val="fr-CH"/>
              </w:rPr>
            </w:pPr>
            <w:r w:rsidRPr="004A5D40">
              <w:rPr>
                <w:szCs w:val="21"/>
                <w:vertAlign w:val="superscript"/>
                <w:lang w:val="fr-CH"/>
              </w:rPr>
              <w:t>2</w:t>
            </w:r>
            <w:r w:rsidRPr="004A5D40">
              <w:rPr>
                <w:szCs w:val="21"/>
                <w:lang w:val="fr-CH"/>
              </w:rPr>
              <w:t xml:space="preserve"> </w:t>
            </w:r>
            <w:r w:rsidR="004A5D40" w:rsidRPr="004A5D40">
              <w:rPr>
                <w:szCs w:val="21"/>
                <w:lang w:val="fr-CH"/>
              </w:rPr>
              <w:t>Il procède (Ils procèdent) comme suit:</w:t>
            </w:r>
          </w:p>
          <w:p w:rsidR="004A5D40" w:rsidRDefault="004A5D40" w:rsidP="004F5CEB">
            <w:pPr>
              <w:numPr>
                <w:ilvl w:val="0"/>
                <w:numId w:val="13"/>
              </w:numPr>
              <w:shd w:val="clear" w:color="auto" w:fill="C0C0C0"/>
              <w:overflowPunct w:val="0"/>
              <w:autoSpaceDE w:val="0"/>
              <w:autoSpaceDN w:val="0"/>
              <w:adjustRightInd w:val="0"/>
              <w:spacing w:line="275" w:lineRule="exact"/>
              <w:ind w:left="423" w:hanging="423"/>
              <w:textAlignment w:val="baseline"/>
              <w:rPr>
                <w:szCs w:val="21"/>
              </w:rPr>
            </w:pPr>
            <w:r w:rsidRPr="004A5D40">
              <w:rPr>
                <w:szCs w:val="21"/>
                <w:lang w:val="fr-CH"/>
              </w:rPr>
              <w:t>inchangée</w:t>
            </w:r>
            <w:r w:rsidR="002F36A6">
              <w:rPr>
                <w:szCs w:val="21"/>
              </w:rPr>
              <w:t>.</w:t>
            </w:r>
          </w:p>
          <w:p w:rsidR="004A5D40" w:rsidRPr="004A5D40" w:rsidRDefault="004A5D40" w:rsidP="004F5CEB">
            <w:pPr>
              <w:numPr>
                <w:ilvl w:val="0"/>
                <w:numId w:val="13"/>
              </w:numPr>
              <w:shd w:val="clear" w:color="auto" w:fill="C0C0C0"/>
              <w:overflowPunct w:val="0"/>
              <w:autoSpaceDE w:val="0"/>
              <w:autoSpaceDN w:val="0"/>
              <w:adjustRightInd w:val="0"/>
              <w:spacing w:line="275" w:lineRule="exact"/>
              <w:ind w:left="423" w:hanging="423"/>
              <w:textAlignment w:val="baseline"/>
              <w:rPr>
                <w:szCs w:val="21"/>
                <w:lang w:val="fr-CH"/>
              </w:rPr>
            </w:pPr>
            <w:r w:rsidRPr="004A5D40">
              <w:rPr>
                <w:szCs w:val="21"/>
                <w:lang w:val="fr-CH"/>
              </w:rPr>
              <w:t>communication de l'appréciation des performances et du comportement aux personnes concernées, qui ont alors la possibilité de prendre position;</w:t>
            </w:r>
          </w:p>
          <w:p w:rsidR="00794E4D" w:rsidRPr="004A5D40" w:rsidRDefault="004A5D40" w:rsidP="004F5CEB">
            <w:pPr>
              <w:numPr>
                <w:ilvl w:val="0"/>
                <w:numId w:val="13"/>
              </w:numPr>
              <w:shd w:val="clear" w:color="auto" w:fill="C0C0C0"/>
              <w:overflowPunct w:val="0"/>
              <w:autoSpaceDE w:val="0"/>
              <w:autoSpaceDN w:val="0"/>
              <w:adjustRightInd w:val="0"/>
              <w:spacing w:line="275" w:lineRule="exact"/>
              <w:ind w:left="423" w:hanging="423"/>
              <w:textAlignment w:val="baseline"/>
              <w:rPr>
                <w:szCs w:val="21"/>
                <w:lang w:val="fr-CH"/>
              </w:rPr>
            </w:pPr>
            <w:r w:rsidRPr="004A5D40">
              <w:rPr>
                <w:szCs w:val="21"/>
                <w:lang w:val="fr-CH"/>
              </w:rPr>
              <w:t>communication de la décision envisagée en matière de progression du traitement selon la procédure prévue à l'article 6 aux personnes concernées, qui ont une nouvelle fois la possibilité de prendre position;</w:t>
            </w:r>
          </w:p>
          <w:p w:rsidR="00794E4D" w:rsidRPr="004A5D40" w:rsidRDefault="004A5D40" w:rsidP="004F5CEB">
            <w:pPr>
              <w:numPr>
                <w:ilvl w:val="0"/>
                <w:numId w:val="13"/>
              </w:numPr>
              <w:shd w:val="clear" w:color="auto" w:fill="C0C0C0"/>
              <w:overflowPunct w:val="0"/>
              <w:autoSpaceDE w:val="0"/>
              <w:autoSpaceDN w:val="0"/>
              <w:adjustRightInd w:val="0"/>
              <w:spacing w:line="275" w:lineRule="exact"/>
              <w:ind w:left="423" w:hanging="423"/>
              <w:textAlignment w:val="baseline"/>
              <w:rPr>
                <w:szCs w:val="21"/>
                <w:lang w:val="fr-CH"/>
              </w:rPr>
            </w:pPr>
            <w:r w:rsidRPr="004A5D40">
              <w:rPr>
                <w:szCs w:val="21"/>
                <w:lang w:val="fr-CH"/>
              </w:rPr>
              <w:t>présentation de ses (leurs) conclusions au conseil communal pour décision.</w:t>
            </w:r>
          </w:p>
        </w:tc>
      </w:tr>
    </w:tbl>
    <w:p w:rsidR="00794E4D" w:rsidRPr="004A5D40" w:rsidRDefault="00794E4D" w:rsidP="00794E4D">
      <w:pPr>
        <w:spacing w:line="275" w:lineRule="exact"/>
        <w:rPr>
          <w:szCs w:val="21"/>
          <w:lang w:val="fr-CH"/>
        </w:rPr>
      </w:pPr>
    </w:p>
    <w:p w:rsidR="00352642" w:rsidRPr="004A5D40" w:rsidRDefault="00352642"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4A5D40" w:rsidP="00794E4D">
            <w:pPr>
              <w:pStyle w:val="Marginale"/>
              <w:spacing w:line="275" w:lineRule="exact"/>
              <w:rPr>
                <w:sz w:val="21"/>
                <w:szCs w:val="21"/>
              </w:rPr>
            </w:pPr>
            <w:r w:rsidRPr="004A5D40">
              <w:rPr>
                <w:bCs/>
                <w:sz w:val="21"/>
                <w:szCs w:val="21"/>
                <w:lang w:val="fr-CH"/>
              </w:rPr>
              <w:lastRenderedPageBreak/>
              <w:t>Autres postes</w:t>
            </w:r>
          </w:p>
        </w:tc>
        <w:tc>
          <w:tcPr>
            <w:tcW w:w="7326" w:type="dxa"/>
            <w:tcBorders>
              <w:top w:val="nil"/>
              <w:left w:val="nil"/>
              <w:bottom w:val="nil"/>
              <w:right w:val="nil"/>
            </w:tcBorders>
          </w:tcPr>
          <w:p w:rsidR="00794E4D" w:rsidRPr="00213485" w:rsidRDefault="00794E4D" w:rsidP="004F5CEB">
            <w:pPr>
              <w:pStyle w:val="Listenabsatz"/>
              <w:numPr>
                <w:ilvl w:val="0"/>
                <w:numId w:val="21"/>
              </w:numPr>
              <w:spacing w:line="275" w:lineRule="exact"/>
              <w:ind w:left="0" w:firstLine="0"/>
              <w:rPr>
                <w:szCs w:val="21"/>
                <w:lang w:val="fr-CH"/>
              </w:rPr>
            </w:pPr>
            <w:bookmarkStart w:id="25" w:name="Art_12"/>
            <w:bookmarkEnd w:id="25"/>
            <w:r w:rsidRPr="00213485">
              <w:rPr>
                <w:szCs w:val="21"/>
                <w:vertAlign w:val="superscript"/>
                <w:lang w:val="fr-CH"/>
              </w:rPr>
              <w:t>1</w:t>
            </w:r>
            <w:r w:rsidRPr="00213485">
              <w:rPr>
                <w:szCs w:val="21"/>
                <w:lang w:val="fr-CH"/>
              </w:rPr>
              <w:t xml:space="preserve"> </w:t>
            </w:r>
            <w:r w:rsidR="00213485" w:rsidRPr="00213485">
              <w:rPr>
                <w:szCs w:val="21"/>
                <w:lang w:val="fr-CH"/>
              </w:rPr>
              <w:t>Chaque cadre est responsable de l'appréciation des performances des personnes qui lui sont subordonnées.</w:t>
            </w:r>
          </w:p>
        </w:tc>
      </w:tr>
    </w:tbl>
    <w:p w:rsidR="00794E4D" w:rsidRPr="00213485"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213485"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213485" w:rsidRDefault="00794E4D" w:rsidP="00213485">
            <w:pPr>
              <w:spacing w:line="275" w:lineRule="exact"/>
              <w:ind w:left="-2"/>
              <w:rPr>
                <w:szCs w:val="21"/>
                <w:lang w:val="fr-CH"/>
              </w:rPr>
            </w:pPr>
            <w:r w:rsidRPr="00213485">
              <w:rPr>
                <w:szCs w:val="21"/>
                <w:vertAlign w:val="superscript"/>
                <w:lang w:val="fr-CH"/>
              </w:rPr>
              <w:t>2</w:t>
            </w:r>
            <w:r w:rsidRPr="00213485">
              <w:rPr>
                <w:szCs w:val="21"/>
                <w:lang w:val="fr-CH"/>
              </w:rPr>
              <w:t xml:space="preserve"> </w:t>
            </w:r>
            <w:r w:rsidR="00213485" w:rsidRPr="00213485">
              <w:rPr>
                <w:szCs w:val="21"/>
                <w:lang w:val="fr-CH"/>
              </w:rPr>
              <w:t>La procédure exposée à l'article 11, 2</w:t>
            </w:r>
            <w:r w:rsidR="00213485" w:rsidRPr="00213485">
              <w:rPr>
                <w:szCs w:val="21"/>
                <w:vertAlign w:val="superscript"/>
                <w:lang w:val="fr-CH"/>
              </w:rPr>
              <w:t>e</w:t>
            </w:r>
            <w:r w:rsidR="00213485" w:rsidRPr="00213485">
              <w:rPr>
                <w:szCs w:val="21"/>
                <w:lang w:val="fr-CH"/>
              </w:rPr>
              <w:t xml:space="preserve"> alinéa s'applique par analogie.</w:t>
            </w:r>
          </w:p>
        </w:tc>
      </w:tr>
    </w:tbl>
    <w:p w:rsidR="00794E4D" w:rsidRPr="00213485" w:rsidRDefault="00794E4D" w:rsidP="00794E4D">
      <w:pPr>
        <w:spacing w:line="275" w:lineRule="exact"/>
        <w:rPr>
          <w:szCs w:val="21"/>
          <w:lang w:val="fr-CH"/>
        </w:rPr>
      </w:pPr>
    </w:p>
    <w:p w:rsidR="00794E4D" w:rsidRPr="00213485"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213485" w:rsidP="00794E4D">
            <w:pPr>
              <w:pStyle w:val="Marginale"/>
              <w:spacing w:line="275" w:lineRule="exact"/>
              <w:rPr>
                <w:sz w:val="21"/>
                <w:szCs w:val="21"/>
              </w:rPr>
            </w:pPr>
            <w:r w:rsidRPr="00213485">
              <w:rPr>
                <w:bCs/>
                <w:sz w:val="21"/>
                <w:szCs w:val="21"/>
                <w:lang w:val="fr-CH"/>
              </w:rPr>
              <w:t>Notification/Voies de droit</w:t>
            </w:r>
          </w:p>
        </w:tc>
        <w:tc>
          <w:tcPr>
            <w:tcW w:w="7326" w:type="dxa"/>
            <w:tcBorders>
              <w:top w:val="nil"/>
              <w:left w:val="nil"/>
              <w:bottom w:val="nil"/>
              <w:right w:val="nil"/>
            </w:tcBorders>
          </w:tcPr>
          <w:p w:rsidR="00794E4D" w:rsidRPr="00213485" w:rsidRDefault="00794E4D" w:rsidP="004F5CEB">
            <w:pPr>
              <w:pStyle w:val="Listenabsatz"/>
              <w:numPr>
                <w:ilvl w:val="0"/>
                <w:numId w:val="21"/>
              </w:numPr>
              <w:spacing w:line="275" w:lineRule="exact"/>
              <w:ind w:left="0" w:firstLine="0"/>
              <w:rPr>
                <w:szCs w:val="21"/>
                <w:lang w:val="fr-CH"/>
              </w:rPr>
            </w:pPr>
            <w:bookmarkStart w:id="26" w:name="Art_13"/>
            <w:bookmarkEnd w:id="26"/>
            <w:r w:rsidRPr="00213485">
              <w:rPr>
                <w:szCs w:val="21"/>
                <w:vertAlign w:val="superscript"/>
                <w:lang w:val="fr-CH"/>
              </w:rPr>
              <w:t>1</w:t>
            </w:r>
            <w:r w:rsidRPr="00213485">
              <w:rPr>
                <w:szCs w:val="21"/>
                <w:lang w:val="fr-CH"/>
              </w:rPr>
              <w:t xml:space="preserve"> </w:t>
            </w:r>
            <w:r w:rsidR="00213485" w:rsidRPr="00213485">
              <w:rPr>
                <w:szCs w:val="21"/>
                <w:lang w:val="fr-CH"/>
              </w:rPr>
              <w:t>La décision du conseil communal doit être com</w:t>
            </w:r>
            <w:r w:rsidR="00213485" w:rsidRPr="00213485">
              <w:rPr>
                <w:szCs w:val="21"/>
                <w:lang w:val="fr-CH"/>
              </w:rPr>
              <w:softHyphen/>
              <w:t>muniquée à la personne concernée.</w:t>
            </w:r>
          </w:p>
        </w:tc>
      </w:tr>
    </w:tbl>
    <w:p w:rsidR="00794E4D" w:rsidRPr="00213485"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213485"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213485" w:rsidRDefault="00794E4D" w:rsidP="006924C5">
            <w:pPr>
              <w:spacing w:line="275" w:lineRule="exact"/>
              <w:rPr>
                <w:szCs w:val="21"/>
                <w:lang w:val="fr-CH"/>
              </w:rPr>
            </w:pPr>
            <w:r w:rsidRPr="00213485">
              <w:rPr>
                <w:szCs w:val="21"/>
                <w:vertAlign w:val="superscript"/>
                <w:lang w:val="fr-CH"/>
              </w:rPr>
              <w:t>2</w:t>
            </w:r>
            <w:r w:rsidRPr="00213485">
              <w:rPr>
                <w:szCs w:val="21"/>
                <w:lang w:val="fr-CH"/>
              </w:rPr>
              <w:t xml:space="preserve"> </w:t>
            </w:r>
            <w:r w:rsidR="00213485" w:rsidRPr="00213485">
              <w:rPr>
                <w:szCs w:val="21"/>
                <w:lang w:val="fr-CH"/>
              </w:rPr>
              <w:t>Après avoir été informée de la décision du conseil communal, la personne concernée a dix jours pour demander une décision susceptible de recours.</w:t>
            </w:r>
          </w:p>
        </w:tc>
      </w:tr>
    </w:tbl>
    <w:p w:rsidR="00794E4D" w:rsidRPr="00213485"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213485"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BA0726" w:rsidRDefault="00794E4D" w:rsidP="006924C5">
            <w:pPr>
              <w:spacing w:line="275" w:lineRule="exact"/>
              <w:ind w:left="-2"/>
              <w:rPr>
                <w:szCs w:val="21"/>
                <w:lang w:val="fr-CH"/>
              </w:rPr>
            </w:pPr>
            <w:r w:rsidRPr="00BA0726">
              <w:rPr>
                <w:szCs w:val="21"/>
                <w:vertAlign w:val="superscript"/>
                <w:lang w:val="fr-CH"/>
              </w:rPr>
              <w:t>3</w:t>
            </w:r>
            <w:r w:rsidRPr="00BA0726">
              <w:rPr>
                <w:szCs w:val="21"/>
                <w:lang w:val="fr-CH"/>
              </w:rPr>
              <w:t xml:space="preserve"> </w:t>
            </w:r>
            <w:r w:rsidR="00BA0726" w:rsidRPr="00BA0726">
              <w:rPr>
                <w:szCs w:val="21"/>
                <w:lang w:val="fr-CH"/>
              </w:rPr>
              <w:t>La personne concernée peut attaquer la décision dans les 30 jours à compter de sa notification en déposant un recours devant le préfet.</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2F36A6" w:rsidTr="00DC4967">
        <w:tc>
          <w:tcPr>
            <w:tcW w:w="2338" w:type="dxa"/>
            <w:tcBorders>
              <w:top w:val="nil"/>
              <w:left w:val="nil"/>
              <w:bottom w:val="nil"/>
              <w:right w:val="nil"/>
            </w:tcBorders>
          </w:tcPr>
          <w:p w:rsidR="00794E4D" w:rsidRPr="00794E4D" w:rsidRDefault="00BA0726" w:rsidP="00794E4D">
            <w:pPr>
              <w:pStyle w:val="Marginale"/>
              <w:spacing w:line="275" w:lineRule="exact"/>
              <w:rPr>
                <w:sz w:val="21"/>
                <w:szCs w:val="21"/>
              </w:rPr>
            </w:pPr>
            <w:r w:rsidRPr="00BA0726">
              <w:rPr>
                <w:bCs/>
                <w:sz w:val="21"/>
                <w:szCs w:val="21"/>
                <w:lang w:val="fr-CH"/>
              </w:rPr>
              <w:t>Performances extraordinaires</w:t>
            </w:r>
          </w:p>
        </w:tc>
        <w:tc>
          <w:tcPr>
            <w:tcW w:w="7326" w:type="dxa"/>
            <w:tcBorders>
              <w:top w:val="nil"/>
              <w:left w:val="nil"/>
              <w:bottom w:val="nil"/>
              <w:right w:val="nil"/>
            </w:tcBorders>
          </w:tcPr>
          <w:p w:rsidR="00794E4D" w:rsidRPr="00BA0726" w:rsidRDefault="002F36A6" w:rsidP="004F5CEB">
            <w:pPr>
              <w:pStyle w:val="Listenabsatz"/>
              <w:numPr>
                <w:ilvl w:val="0"/>
                <w:numId w:val="21"/>
              </w:numPr>
              <w:spacing w:line="275" w:lineRule="exact"/>
              <w:ind w:left="0" w:firstLine="0"/>
              <w:rPr>
                <w:szCs w:val="21"/>
                <w:lang w:val="fr-CH"/>
              </w:rPr>
            </w:pPr>
            <w:bookmarkStart w:id="27" w:name="Art_14"/>
            <w:bookmarkEnd w:id="27"/>
            <w:r>
              <w:rPr>
                <w:szCs w:val="21"/>
                <w:lang w:val="fr-CH"/>
              </w:rPr>
              <w:t xml:space="preserve"> </w:t>
            </w:r>
            <w:r w:rsidR="00BA0726" w:rsidRPr="00BA0726">
              <w:rPr>
                <w:szCs w:val="21"/>
                <w:lang w:val="fr-CH"/>
              </w:rPr>
              <w:t>Le conseil communal peut récompenser une performan</w:t>
            </w:r>
            <w:r w:rsidR="00BA0726">
              <w:rPr>
                <w:szCs w:val="21"/>
                <w:lang w:val="fr-CH"/>
              </w:rPr>
              <w:t>ce</w:t>
            </w:r>
            <w:r w:rsidR="00BA0726" w:rsidRPr="00BA0726">
              <w:rPr>
                <w:szCs w:val="21"/>
                <w:lang w:val="fr-CH"/>
              </w:rPr>
              <w:t xml:space="preserve"> extraordinaire par une prime unique de</w:t>
            </w:r>
            <w:r w:rsidR="00794E4D" w:rsidRPr="00BA0726">
              <w:rPr>
                <w:szCs w:val="21"/>
                <w:lang w:val="fr-CH"/>
              </w:rPr>
              <w:t xml:space="preserve">.......... </w:t>
            </w:r>
            <w:r w:rsidR="00BA0726">
              <w:rPr>
                <w:szCs w:val="21"/>
                <w:lang w:val="fr-CH"/>
              </w:rPr>
              <w:t>francs au maxi</w:t>
            </w:r>
            <w:r w:rsidR="00BA0726" w:rsidRPr="00BA0726">
              <w:rPr>
                <w:szCs w:val="21"/>
                <w:lang w:val="fr-CH"/>
              </w:rPr>
              <w:t>mum.</w:t>
            </w:r>
            <w:r w:rsidR="00794E4D" w:rsidRPr="00BA0726">
              <w:rPr>
                <w:szCs w:val="21"/>
                <w:lang w:val="fr-CH"/>
              </w:rPr>
              <w:t>.</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p w:rsidR="00794E4D" w:rsidRPr="00794E4D" w:rsidRDefault="00BA0726" w:rsidP="00794E4D">
      <w:pPr>
        <w:pStyle w:val="H1"/>
      </w:pPr>
      <w:bookmarkStart w:id="28" w:name="_Toc425320196"/>
      <w:bookmarkStart w:id="29" w:name="_Toc476137624"/>
      <w:bookmarkStart w:id="30" w:name="_Toc161654293"/>
      <w:r w:rsidRPr="00BA0726">
        <w:rPr>
          <w:bCs/>
          <w:lang w:val="fr-CH"/>
        </w:rPr>
        <w:t>Dispositions spéciale</w:t>
      </w:r>
      <w:bookmarkEnd w:id="28"/>
      <w:r w:rsidRPr="00BA0726">
        <w:rPr>
          <w:bCs/>
          <w:lang w:val="fr-CH"/>
        </w:rPr>
        <w:t>s</w:t>
      </w:r>
      <w:bookmarkEnd w:id="29"/>
      <w:bookmarkEnd w:id="30"/>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BA0726" w:rsidRDefault="00BA0726" w:rsidP="00794E4D">
            <w:pPr>
              <w:pStyle w:val="Marginale"/>
              <w:spacing w:line="275" w:lineRule="exact"/>
              <w:rPr>
                <w:sz w:val="21"/>
                <w:szCs w:val="21"/>
                <w:lang w:val="fr-CH"/>
              </w:rPr>
            </w:pPr>
            <w:r w:rsidRPr="00BA0726">
              <w:rPr>
                <w:bCs/>
                <w:sz w:val="21"/>
                <w:szCs w:val="21"/>
                <w:lang w:val="fr-CH"/>
              </w:rPr>
              <w:t>Evaluation des postes de travail</w:t>
            </w:r>
          </w:p>
        </w:tc>
        <w:tc>
          <w:tcPr>
            <w:tcW w:w="7326" w:type="dxa"/>
            <w:tcBorders>
              <w:top w:val="nil"/>
              <w:left w:val="nil"/>
              <w:bottom w:val="nil"/>
              <w:right w:val="nil"/>
            </w:tcBorders>
          </w:tcPr>
          <w:p w:rsidR="00794E4D" w:rsidRPr="00BA0726" w:rsidRDefault="002F36A6" w:rsidP="004F5CEB">
            <w:pPr>
              <w:pStyle w:val="Listenabsatz"/>
              <w:numPr>
                <w:ilvl w:val="0"/>
                <w:numId w:val="21"/>
              </w:numPr>
              <w:spacing w:line="275" w:lineRule="exact"/>
              <w:ind w:left="0" w:firstLine="0"/>
              <w:rPr>
                <w:szCs w:val="21"/>
                <w:lang w:val="fr-CH"/>
              </w:rPr>
            </w:pPr>
            <w:bookmarkStart w:id="31" w:name="Art_15"/>
            <w:bookmarkEnd w:id="31"/>
            <w:r>
              <w:rPr>
                <w:szCs w:val="21"/>
                <w:lang w:val="fr-CH"/>
              </w:rPr>
              <w:t xml:space="preserve"> </w:t>
            </w:r>
            <w:r w:rsidR="00BA0726" w:rsidRPr="00BA0726">
              <w:rPr>
                <w:szCs w:val="21"/>
                <w:lang w:val="fr-CH"/>
              </w:rPr>
              <w:t>Le conseil communal fait procéder à une nouvelle évalua</w:t>
            </w:r>
            <w:r w:rsidR="00BA0726" w:rsidRPr="00BA0726">
              <w:rPr>
                <w:szCs w:val="21"/>
                <w:lang w:val="fr-CH"/>
              </w:rPr>
              <w:softHyphen/>
              <w:t>tion des postes de travail si le volume de travail subit une modifica</w:t>
            </w:r>
            <w:r w:rsidR="00BA0726" w:rsidRPr="00BA0726">
              <w:rPr>
                <w:szCs w:val="21"/>
                <w:lang w:val="fr-CH"/>
              </w:rPr>
              <w:softHyphen/>
              <w:t>tion considérable.</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BA0726" w:rsidP="00794E4D">
            <w:pPr>
              <w:pStyle w:val="Marginale"/>
              <w:spacing w:line="275" w:lineRule="exact"/>
              <w:rPr>
                <w:sz w:val="21"/>
                <w:szCs w:val="21"/>
              </w:rPr>
            </w:pPr>
            <w:r w:rsidRPr="00BA0726">
              <w:rPr>
                <w:bCs/>
                <w:sz w:val="21"/>
                <w:szCs w:val="21"/>
                <w:lang w:val="fr-CH"/>
              </w:rPr>
              <w:t>Mise au concours</w:t>
            </w:r>
          </w:p>
        </w:tc>
        <w:tc>
          <w:tcPr>
            <w:tcW w:w="7326" w:type="dxa"/>
            <w:tcBorders>
              <w:top w:val="nil"/>
              <w:left w:val="nil"/>
              <w:bottom w:val="nil"/>
              <w:right w:val="nil"/>
            </w:tcBorders>
          </w:tcPr>
          <w:p w:rsidR="00794E4D" w:rsidRPr="00BA0726" w:rsidRDefault="002F36A6" w:rsidP="004F5CEB">
            <w:pPr>
              <w:pStyle w:val="Listenabsatz"/>
              <w:numPr>
                <w:ilvl w:val="0"/>
                <w:numId w:val="21"/>
              </w:numPr>
              <w:spacing w:line="275" w:lineRule="exact"/>
              <w:ind w:left="140" w:hanging="140"/>
              <w:rPr>
                <w:szCs w:val="21"/>
                <w:lang w:val="fr-CH"/>
              </w:rPr>
            </w:pPr>
            <w:bookmarkStart w:id="32" w:name="Art_16"/>
            <w:bookmarkEnd w:id="32"/>
            <w:r>
              <w:rPr>
                <w:szCs w:val="21"/>
                <w:lang w:val="fr-CH"/>
              </w:rPr>
              <w:t xml:space="preserve"> </w:t>
            </w:r>
            <w:r w:rsidR="00BA0726" w:rsidRPr="00BA0726">
              <w:rPr>
                <w:szCs w:val="21"/>
                <w:lang w:val="fr-CH"/>
              </w:rPr>
              <w:t xml:space="preserve">La commune met les </w:t>
            </w:r>
            <w:r w:rsidR="00BA0726">
              <w:rPr>
                <w:szCs w:val="21"/>
                <w:lang w:val="fr-CH"/>
              </w:rPr>
              <w:t>postes de cadres vacants au con</w:t>
            </w:r>
            <w:r w:rsidR="00BA0726" w:rsidRPr="00BA0726">
              <w:rPr>
                <w:szCs w:val="21"/>
                <w:lang w:val="fr-CH"/>
              </w:rPr>
              <w:t>cours.</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BA0726" w:rsidP="00794E4D">
            <w:pPr>
              <w:pStyle w:val="Marginale"/>
              <w:spacing w:line="275" w:lineRule="exact"/>
              <w:rPr>
                <w:sz w:val="21"/>
                <w:szCs w:val="21"/>
              </w:rPr>
            </w:pPr>
            <w:r w:rsidRPr="00BA0726">
              <w:rPr>
                <w:bCs/>
                <w:sz w:val="21"/>
                <w:szCs w:val="21"/>
                <w:lang w:val="fr-CH"/>
              </w:rPr>
              <w:t>Assurance-accidents</w:t>
            </w:r>
          </w:p>
        </w:tc>
        <w:tc>
          <w:tcPr>
            <w:tcW w:w="7326" w:type="dxa"/>
            <w:tcBorders>
              <w:top w:val="nil"/>
              <w:left w:val="nil"/>
              <w:bottom w:val="nil"/>
              <w:right w:val="nil"/>
            </w:tcBorders>
          </w:tcPr>
          <w:p w:rsidR="00794E4D" w:rsidRPr="00BA0726" w:rsidRDefault="002F36A6" w:rsidP="004F5CEB">
            <w:pPr>
              <w:pStyle w:val="Listenabsatz"/>
              <w:numPr>
                <w:ilvl w:val="0"/>
                <w:numId w:val="21"/>
              </w:numPr>
              <w:spacing w:line="275" w:lineRule="exact"/>
              <w:ind w:left="0" w:firstLine="0"/>
              <w:rPr>
                <w:szCs w:val="21"/>
                <w:lang w:val="fr-CH"/>
              </w:rPr>
            </w:pPr>
            <w:bookmarkStart w:id="33" w:name="Art_17"/>
            <w:bookmarkEnd w:id="33"/>
            <w:r>
              <w:rPr>
                <w:szCs w:val="21"/>
                <w:lang w:val="fr-CH"/>
              </w:rPr>
              <w:t xml:space="preserve"> </w:t>
            </w:r>
            <w:r w:rsidR="00BA0726" w:rsidRPr="00BA0726">
              <w:rPr>
                <w:szCs w:val="21"/>
                <w:lang w:val="fr-CH"/>
              </w:rPr>
              <w:t>La commune assure le personnel contre les suites d'acci</w:t>
            </w:r>
            <w:r w:rsidR="00BA0726" w:rsidRPr="00BA0726">
              <w:rPr>
                <w:szCs w:val="21"/>
                <w:lang w:val="fr-CH"/>
              </w:rPr>
              <w:softHyphen/>
              <w:t>dents professionnels et non professionnels conformément à la loi fédérale sur les accidents (LAA).</w:t>
            </w:r>
          </w:p>
        </w:tc>
      </w:tr>
    </w:tbl>
    <w:p w:rsidR="00BA0726" w:rsidRDefault="00BA0726" w:rsidP="00794E4D">
      <w:pPr>
        <w:spacing w:line="275" w:lineRule="exact"/>
        <w:rPr>
          <w:szCs w:val="21"/>
          <w:lang w:val="fr-CH"/>
        </w:rPr>
      </w:pPr>
    </w:p>
    <w:p w:rsidR="00BA0726" w:rsidRDefault="00BA0726">
      <w:pPr>
        <w:spacing w:after="200" w:line="24" w:lineRule="auto"/>
        <w:rPr>
          <w:szCs w:val="21"/>
          <w:lang w:val="fr-CH"/>
        </w:rPr>
      </w:pPr>
      <w:r>
        <w:rPr>
          <w:szCs w:val="21"/>
          <w:lang w:val="fr-CH"/>
        </w:rPr>
        <w:br w:type="page"/>
      </w:r>
    </w:p>
    <w:p w:rsidR="00794E4D" w:rsidRPr="00794E4D" w:rsidRDefault="00794E4D" w:rsidP="00794E4D">
      <w:pPr>
        <w:spacing w:line="275" w:lineRule="exact"/>
        <w:rPr>
          <w:b/>
          <w:szCs w:val="21"/>
        </w:rPr>
      </w:pPr>
      <w:r w:rsidRPr="00794E4D">
        <w:rPr>
          <w:b/>
          <w:szCs w:val="21"/>
        </w:rPr>
        <w:lastRenderedPageBreak/>
        <w:t>Variante:</w:t>
      </w: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BA0726" w:rsidP="00794E4D">
            <w:pPr>
              <w:pStyle w:val="Marginale"/>
              <w:spacing w:line="275" w:lineRule="exact"/>
              <w:rPr>
                <w:sz w:val="21"/>
                <w:szCs w:val="21"/>
              </w:rPr>
            </w:pPr>
            <w:r w:rsidRPr="00BA0726">
              <w:rPr>
                <w:bCs/>
                <w:sz w:val="21"/>
                <w:szCs w:val="21"/>
                <w:lang w:val="fr-CH"/>
              </w:rPr>
              <w:t>Assurance d’indemnités journalières</w:t>
            </w:r>
          </w:p>
        </w:tc>
        <w:tc>
          <w:tcPr>
            <w:tcW w:w="7326" w:type="dxa"/>
            <w:tcBorders>
              <w:top w:val="nil"/>
              <w:left w:val="nil"/>
              <w:bottom w:val="nil"/>
              <w:right w:val="nil"/>
            </w:tcBorders>
          </w:tcPr>
          <w:p w:rsidR="00794E4D" w:rsidRPr="00BA0726" w:rsidRDefault="002F36A6" w:rsidP="004F5CEB">
            <w:pPr>
              <w:pStyle w:val="Listenabsatz"/>
              <w:numPr>
                <w:ilvl w:val="0"/>
                <w:numId w:val="21"/>
              </w:numPr>
              <w:spacing w:line="275" w:lineRule="exact"/>
              <w:ind w:left="0" w:firstLine="0"/>
              <w:rPr>
                <w:szCs w:val="21"/>
                <w:lang w:val="fr-CH"/>
              </w:rPr>
            </w:pPr>
            <w:bookmarkStart w:id="34" w:name="Art_18"/>
            <w:bookmarkEnd w:id="34"/>
            <w:r>
              <w:rPr>
                <w:szCs w:val="21"/>
                <w:lang w:val="fr-CH"/>
              </w:rPr>
              <w:t xml:space="preserve"> </w:t>
            </w:r>
            <w:r w:rsidR="00BA0726" w:rsidRPr="00BA0726">
              <w:rPr>
                <w:szCs w:val="21"/>
                <w:lang w:val="fr-CH"/>
              </w:rPr>
              <w:t>Si la commune conclut une assurance d’indemnités journalières, la totalité des primes est à sa charge.</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BA0726" w:rsidRDefault="00BA0726" w:rsidP="00794E4D">
            <w:pPr>
              <w:pStyle w:val="Marginale"/>
              <w:spacing w:line="275" w:lineRule="exact"/>
              <w:rPr>
                <w:szCs w:val="21"/>
                <w:lang w:val="fr-CH"/>
              </w:rPr>
            </w:pPr>
            <w:r>
              <w:rPr>
                <w:szCs w:val="21"/>
                <w:lang w:val="fr-CH"/>
              </w:rPr>
              <w:t>Caisse de pension</w:t>
            </w:r>
          </w:p>
        </w:tc>
        <w:tc>
          <w:tcPr>
            <w:tcW w:w="7326" w:type="dxa"/>
            <w:tcBorders>
              <w:top w:val="nil"/>
              <w:left w:val="nil"/>
              <w:bottom w:val="nil"/>
              <w:right w:val="nil"/>
            </w:tcBorders>
          </w:tcPr>
          <w:p w:rsidR="00794E4D" w:rsidRPr="00BA0726" w:rsidRDefault="00794E4D" w:rsidP="004F5CEB">
            <w:pPr>
              <w:pStyle w:val="Listenabsatz"/>
              <w:numPr>
                <w:ilvl w:val="0"/>
                <w:numId w:val="21"/>
              </w:numPr>
              <w:spacing w:line="275" w:lineRule="exact"/>
              <w:ind w:left="0" w:firstLine="0"/>
              <w:rPr>
                <w:szCs w:val="21"/>
                <w:lang w:val="fr-CH"/>
              </w:rPr>
            </w:pPr>
            <w:bookmarkStart w:id="35" w:name="Art_19"/>
            <w:bookmarkEnd w:id="35"/>
            <w:r w:rsidRPr="00BA0726">
              <w:rPr>
                <w:szCs w:val="21"/>
                <w:vertAlign w:val="superscript"/>
                <w:lang w:val="fr-CH"/>
              </w:rPr>
              <w:t xml:space="preserve">1 </w:t>
            </w:r>
            <w:r w:rsidR="00BA0726" w:rsidRPr="00BA0726">
              <w:rPr>
                <w:szCs w:val="21"/>
                <w:lang w:val="fr-CH"/>
              </w:rPr>
              <w:t>La commune assure le personnel contre les conséquen</w:t>
            </w:r>
            <w:r w:rsidR="00BA0726" w:rsidRPr="00BA0726">
              <w:rPr>
                <w:szCs w:val="21"/>
                <w:lang w:val="fr-CH"/>
              </w:rPr>
              <w:softHyphen/>
              <w:t>ces économiques de l'invalidité, de l'âge ou du décès, conformé</w:t>
            </w:r>
            <w:r w:rsidR="00BA0726" w:rsidRPr="00BA0726">
              <w:rPr>
                <w:szCs w:val="21"/>
                <w:lang w:val="fr-CH"/>
              </w:rPr>
              <w:softHyphen/>
              <w:t>ment à la loi fédérale sur la prévoyance professionnelle (LPP) et aux dispositions communales spéciales.</w:t>
            </w:r>
          </w:p>
        </w:tc>
      </w:tr>
    </w:tbl>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BA0726" w:rsidRDefault="00BA0726" w:rsidP="00794E4D">
            <w:pPr>
              <w:pStyle w:val="Marginale"/>
              <w:spacing w:line="275" w:lineRule="exact"/>
              <w:rPr>
                <w:sz w:val="21"/>
                <w:szCs w:val="21"/>
                <w:lang w:val="fr-CH"/>
              </w:rPr>
            </w:pPr>
            <w:r w:rsidRPr="00BA0726">
              <w:rPr>
                <w:bCs/>
                <w:sz w:val="21"/>
                <w:szCs w:val="21"/>
                <w:lang w:val="fr-CH"/>
              </w:rPr>
              <w:t>Indemnités de départ et droit à des rentes</w:t>
            </w:r>
          </w:p>
        </w:tc>
        <w:tc>
          <w:tcPr>
            <w:tcW w:w="7326" w:type="dxa"/>
            <w:tcBorders>
              <w:top w:val="nil"/>
              <w:left w:val="nil"/>
              <w:bottom w:val="nil"/>
              <w:right w:val="nil"/>
            </w:tcBorders>
          </w:tcPr>
          <w:p w:rsidR="006924C5" w:rsidRPr="00BA0726" w:rsidRDefault="00794E4D" w:rsidP="00352642">
            <w:pPr>
              <w:spacing w:line="275" w:lineRule="exact"/>
              <w:ind w:left="-2"/>
              <w:rPr>
                <w:szCs w:val="21"/>
                <w:lang w:val="fr-CH"/>
              </w:rPr>
            </w:pPr>
            <w:r w:rsidRPr="00BA0726">
              <w:rPr>
                <w:szCs w:val="21"/>
                <w:vertAlign w:val="superscript"/>
                <w:lang w:val="fr-CH"/>
              </w:rPr>
              <w:t>2</w:t>
            </w:r>
            <w:r w:rsidRPr="00BA0726">
              <w:rPr>
                <w:szCs w:val="21"/>
                <w:lang w:val="fr-CH"/>
              </w:rPr>
              <w:t xml:space="preserve"> </w:t>
            </w:r>
            <w:r w:rsidR="00BA0726" w:rsidRPr="00BA0726">
              <w:rPr>
                <w:szCs w:val="21"/>
                <w:lang w:val="fr-CH"/>
              </w:rPr>
              <w:t>Les dispositions du droit cantonal sur les indemnités de départ et les rentes spéciales (art. 32 et 33 LPers) ne s’appliquent pas à la commune.</w:t>
            </w:r>
          </w:p>
        </w:tc>
      </w:tr>
    </w:tbl>
    <w:p w:rsidR="00794E4D" w:rsidRPr="00BA0726" w:rsidRDefault="00794E4D" w:rsidP="00794E4D">
      <w:pPr>
        <w:spacing w:line="275" w:lineRule="exact"/>
        <w:rPr>
          <w:szCs w:val="21"/>
          <w:lang w:val="fr-CH"/>
        </w:rPr>
      </w:pPr>
    </w:p>
    <w:p w:rsidR="00352642" w:rsidRPr="00BA0726" w:rsidRDefault="00352642" w:rsidP="00794E4D">
      <w:pPr>
        <w:spacing w:line="275" w:lineRule="exact"/>
        <w:rPr>
          <w:szCs w:val="21"/>
          <w:lang w:val="fr-CH"/>
        </w:rPr>
      </w:pPr>
    </w:p>
    <w:p w:rsidR="00794E4D" w:rsidRPr="00794E4D" w:rsidRDefault="00BA0726" w:rsidP="00794E4D">
      <w:pPr>
        <w:spacing w:line="275" w:lineRule="exact"/>
        <w:rPr>
          <w:b/>
          <w:szCs w:val="21"/>
        </w:rPr>
      </w:pPr>
      <w:bookmarkStart w:id="36" w:name="Art_19_abs_2_variante"/>
      <w:r w:rsidRPr="00BA0726">
        <w:rPr>
          <w:b/>
          <w:szCs w:val="21"/>
          <w:lang w:val="fr-CH"/>
        </w:rPr>
        <w:t>Variante pour l’article 19, alinéa 2</w:t>
      </w: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bookmarkEnd w:id="36"/>
          <w:p w:rsidR="00794E4D" w:rsidRPr="00BA0726" w:rsidRDefault="00BA0726" w:rsidP="00794E4D">
            <w:pPr>
              <w:pStyle w:val="Marginale"/>
              <w:spacing w:line="275" w:lineRule="exact"/>
              <w:rPr>
                <w:sz w:val="21"/>
                <w:szCs w:val="21"/>
                <w:lang w:val="fr-CH"/>
              </w:rPr>
            </w:pPr>
            <w:r w:rsidRPr="00BA0726">
              <w:rPr>
                <w:bCs/>
                <w:sz w:val="21"/>
                <w:szCs w:val="21"/>
                <w:lang w:val="fr-CH"/>
              </w:rPr>
              <w:t>Indemnités de départ et droit à des rentes</w:t>
            </w:r>
          </w:p>
        </w:tc>
        <w:tc>
          <w:tcPr>
            <w:tcW w:w="7326" w:type="dxa"/>
            <w:tcBorders>
              <w:top w:val="nil"/>
              <w:left w:val="nil"/>
              <w:bottom w:val="nil"/>
              <w:right w:val="nil"/>
            </w:tcBorders>
          </w:tcPr>
          <w:p w:rsidR="00794E4D" w:rsidRPr="00BA0726" w:rsidRDefault="00794E4D" w:rsidP="006924C5">
            <w:pPr>
              <w:spacing w:line="275" w:lineRule="exact"/>
              <w:ind w:left="-2"/>
              <w:rPr>
                <w:szCs w:val="21"/>
                <w:lang w:val="fr-CH"/>
              </w:rPr>
            </w:pPr>
            <w:r w:rsidRPr="00BA0726">
              <w:rPr>
                <w:szCs w:val="21"/>
                <w:vertAlign w:val="superscript"/>
                <w:lang w:val="fr-CH"/>
              </w:rPr>
              <w:t>2</w:t>
            </w:r>
            <w:r w:rsidRPr="00BA0726">
              <w:rPr>
                <w:szCs w:val="21"/>
                <w:lang w:val="fr-CH"/>
              </w:rPr>
              <w:t xml:space="preserve"> </w:t>
            </w:r>
            <w:r w:rsidR="00BA0726" w:rsidRPr="00BA0726">
              <w:rPr>
                <w:szCs w:val="21"/>
                <w:lang w:val="fr-CH"/>
              </w:rPr>
              <w:t>En cas de licenciement non fautif au sens de la LPers d’un membre du personnel âgé d’au moins 50 ans, une indemnité de départ, dont le conseil communal fixe le montant, doit être versée. Le montant ne doit pas être supérieur à celui du salaire de la personne concernée pour huit mois.</w:t>
            </w:r>
          </w:p>
          <w:p w:rsidR="00794E4D" w:rsidRPr="00BA0726" w:rsidRDefault="00794E4D" w:rsidP="00794E4D">
            <w:pPr>
              <w:spacing w:line="275" w:lineRule="exact"/>
              <w:ind w:left="72"/>
              <w:rPr>
                <w:szCs w:val="21"/>
                <w:lang w:val="fr-CH"/>
              </w:rPr>
            </w:pPr>
          </w:p>
          <w:p w:rsidR="00794E4D" w:rsidRPr="00BA0726" w:rsidRDefault="00794E4D" w:rsidP="00794E4D">
            <w:pPr>
              <w:spacing w:line="275" w:lineRule="exact"/>
              <w:rPr>
                <w:szCs w:val="21"/>
                <w:lang w:val="fr-CH"/>
              </w:rPr>
            </w:pPr>
            <w:r w:rsidRPr="00BA0726">
              <w:rPr>
                <w:szCs w:val="21"/>
                <w:vertAlign w:val="superscript"/>
                <w:lang w:val="fr-CH"/>
              </w:rPr>
              <w:t>3</w:t>
            </w:r>
            <w:r w:rsidRPr="00BA0726">
              <w:rPr>
                <w:szCs w:val="21"/>
                <w:lang w:val="fr-CH"/>
              </w:rPr>
              <w:t xml:space="preserve"> </w:t>
            </w:r>
            <w:r w:rsidR="00BA0726" w:rsidRPr="00BA0726">
              <w:rPr>
                <w:szCs w:val="21"/>
                <w:lang w:val="fr-CH"/>
              </w:rPr>
              <w:t>Le conseil communal fixe le montant de l’indemnité en fonction de l’âge et de l’ancienneté de service de la personne concernée.</w:t>
            </w:r>
          </w:p>
          <w:p w:rsidR="00794E4D" w:rsidRPr="00BA0726" w:rsidRDefault="00794E4D" w:rsidP="00794E4D">
            <w:pPr>
              <w:spacing w:line="275" w:lineRule="exact"/>
              <w:rPr>
                <w:szCs w:val="21"/>
                <w:lang w:val="fr-CH"/>
              </w:rPr>
            </w:pPr>
          </w:p>
          <w:p w:rsidR="00794E4D" w:rsidRPr="00BA0726" w:rsidRDefault="00794E4D" w:rsidP="006924C5">
            <w:pPr>
              <w:spacing w:line="275" w:lineRule="exact"/>
              <w:ind w:left="-2"/>
              <w:rPr>
                <w:szCs w:val="21"/>
                <w:lang w:val="fr-CH"/>
              </w:rPr>
            </w:pPr>
            <w:r w:rsidRPr="00BA0726">
              <w:rPr>
                <w:szCs w:val="21"/>
                <w:vertAlign w:val="superscript"/>
                <w:lang w:val="fr-CH"/>
              </w:rPr>
              <w:t>4</w:t>
            </w:r>
            <w:r w:rsidRPr="00BA0726">
              <w:rPr>
                <w:szCs w:val="21"/>
                <w:lang w:val="fr-CH"/>
              </w:rPr>
              <w:t xml:space="preserve"> </w:t>
            </w:r>
            <w:r w:rsidR="00BA0726" w:rsidRPr="00BA0726">
              <w:rPr>
                <w:szCs w:val="21"/>
                <w:lang w:val="fr-CH"/>
              </w:rPr>
              <w:t>Si la personne concernée a droit à une prestation financière de l’institution de prévoyance de la commune, le versement d’une indemnité de départ est exclu.</w:t>
            </w:r>
          </w:p>
        </w:tc>
      </w:tr>
    </w:tbl>
    <w:p w:rsidR="00794E4D" w:rsidRPr="00BA0726" w:rsidRDefault="00794E4D" w:rsidP="00794E4D">
      <w:pPr>
        <w:spacing w:line="275" w:lineRule="exact"/>
        <w:rPr>
          <w:szCs w:val="21"/>
          <w:lang w:val="fr-CH"/>
        </w:rPr>
      </w:pPr>
    </w:p>
    <w:p w:rsidR="00352642" w:rsidRPr="00BA0726" w:rsidRDefault="00352642"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BA0726" w:rsidP="00794E4D">
            <w:pPr>
              <w:pStyle w:val="Marginale"/>
              <w:spacing w:line="275" w:lineRule="exact"/>
              <w:rPr>
                <w:sz w:val="21"/>
                <w:szCs w:val="21"/>
              </w:rPr>
            </w:pPr>
            <w:r w:rsidRPr="00BA0726">
              <w:rPr>
                <w:bCs/>
                <w:sz w:val="21"/>
                <w:szCs w:val="21"/>
                <w:lang w:val="fr-CH"/>
              </w:rPr>
              <w:t>Jetons de présence</w:t>
            </w:r>
          </w:p>
        </w:tc>
        <w:tc>
          <w:tcPr>
            <w:tcW w:w="7326" w:type="dxa"/>
            <w:tcBorders>
              <w:top w:val="nil"/>
              <w:left w:val="nil"/>
              <w:bottom w:val="nil"/>
              <w:right w:val="nil"/>
            </w:tcBorders>
          </w:tcPr>
          <w:p w:rsidR="00794E4D" w:rsidRPr="00BA0726" w:rsidRDefault="002F36A6" w:rsidP="004F5CEB">
            <w:pPr>
              <w:pStyle w:val="Listenabsatz"/>
              <w:numPr>
                <w:ilvl w:val="0"/>
                <w:numId w:val="21"/>
              </w:numPr>
              <w:spacing w:line="275" w:lineRule="exact"/>
              <w:ind w:left="0" w:firstLine="0"/>
              <w:rPr>
                <w:szCs w:val="21"/>
                <w:lang w:val="fr-CH"/>
              </w:rPr>
            </w:pPr>
            <w:bookmarkStart w:id="37" w:name="Art_20"/>
            <w:bookmarkEnd w:id="37"/>
            <w:r>
              <w:rPr>
                <w:szCs w:val="21"/>
                <w:lang w:val="fr-CH"/>
              </w:rPr>
              <w:t xml:space="preserve"> </w:t>
            </w:r>
            <w:r w:rsidR="00BA0726" w:rsidRPr="00BA0726">
              <w:rPr>
                <w:szCs w:val="21"/>
                <w:lang w:val="fr-CH"/>
              </w:rPr>
              <w:t>Le personnel a droit à des jetons de présence lorsque la séance n'est pas considérée comme temps de travail.</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794E4D" w:rsidRPr="006233D0" w:rsidTr="00BA0726">
        <w:tc>
          <w:tcPr>
            <w:tcW w:w="2338" w:type="dxa"/>
            <w:tcBorders>
              <w:top w:val="nil"/>
              <w:left w:val="nil"/>
              <w:bottom w:val="nil"/>
              <w:right w:val="nil"/>
            </w:tcBorders>
          </w:tcPr>
          <w:p w:rsidR="00794E4D" w:rsidRPr="00BA0726" w:rsidRDefault="00BA0726" w:rsidP="00BA0726">
            <w:pPr>
              <w:pStyle w:val="Marginale"/>
              <w:spacing w:line="275" w:lineRule="exact"/>
              <w:rPr>
                <w:sz w:val="21"/>
                <w:szCs w:val="21"/>
                <w:lang w:val="fr-CH"/>
              </w:rPr>
            </w:pPr>
            <w:r w:rsidRPr="00BA0726">
              <w:rPr>
                <w:bCs/>
                <w:sz w:val="21"/>
                <w:szCs w:val="21"/>
                <w:lang w:val="fr-CH"/>
              </w:rPr>
              <w:t>Indemnité annuelle, remboursement de frais</w:t>
            </w:r>
          </w:p>
        </w:tc>
        <w:tc>
          <w:tcPr>
            <w:tcW w:w="7326" w:type="dxa"/>
            <w:tcBorders>
              <w:top w:val="nil"/>
              <w:left w:val="nil"/>
              <w:bottom w:val="nil"/>
              <w:right w:val="nil"/>
            </w:tcBorders>
          </w:tcPr>
          <w:p w:rsidR="00794E4D" w:rsidRPr="00BA0726" w:rsidRDefault="002F36A6" w:rsidP="004F5CEB">
            <w:pPr>
              <w:pStyle w:val="Listenabsatz"/>
              <w:numPr>
                <w:ilvl w:val="0"/>
                <w:numId w:val="21"/>
              </w:numPr>
              <w:spacing w:line="275" w:lineRule="exact"/>
              <w:ind w:left="0" w:firstLine="0"/>
              <w:rPr>
                <w:szCs w:val="21"/>
                <w:lang w:val="fr-CH"/>
              </w:rPr>
            </w:pPr>
            <w:bookmarkStart w:id="38" w:name="Art_21"/>
            <w:bookmarkEnd w:id="38"/>
            <w:r>
              <w:rPr>
                <w:szCs w:val="21"/>
                <w:lang w:val="fr-CH"/>
              </w:rPr>
              <w:t xml:space="preserve"> </w:t>
            </w:r>
            <w:r w:rsidR="00BA0726" w:rsidRPr="00BA0726">
              <w:rPr>
                <w:szCs w:val="21"/>
                <w:lang w:val="fr-CH"/>
              </w:rPr>
              <w:t>Les diverses indemnités et le remboursement des frais sont réglés dans l'annexe II.</w:t>
            </w:r>
          </w:p>
        </w:tc>
      </w:tr>
    </w:tbl>
    <w:p w:rsidR="00BA0726" w:rsidRDefault="00BA0726" w:rsidP="00BA0726">
      <w:pPr>
        <w:rPr>
          <w:lang w:val="fr-CH"/>
        </w:rPr>
      </w:pPr>
      <w:bookmarkStart w:id="39" w:name="_Toc476137625"/>
    </w:p>
    <w:p w:rsidR="00BA0726" w:rsidRDefault="00BA0726">
      <w:pPr>
        <w:spacing w:after="200" w:line="24" w:lineRule="auto"/>
        <w:rPr>
          <w:rFonts w:asciiTheme="majorHAnsi" w:eastAsiaTheme="majorEastAsia" w:hAnsiTheme="majorHAnsi" w:cstheme="majorBidi"/>
          <w:b/>
          <w:szCs w:val="21"/>
          <w:lang w:val="fr-CH"/>
        </w:rPr>
      </w:pPr>
      <w:r>
        <w:rPr>
          <w:bCs w:val="0"/>
          <w:lang w:val="fr-CH"/>
        </w:rPr>
        <w:br w:type="page"/>
      </w:r>
    </w:p>
    <w:p w:rsidR="00794E4D" w:rsidRPr="00BA0726" w:rsidRDefault="00BA0726" w:rsidP="00794E4D">
      <w:pPr>
        <w:pStyle w:val="H1"/>
        <w:rPr>
          <w:lang w:val="fr-CH"/>
        </w:rPr>
      </w:pPr>
      <w:bookmarkStart w:id="40" w:name="_Toc161654294"/>
      <w:r w:rsidRPr="00BA0726">
        <w:rPr>
          <w:bCs/>
          <w:lang w:val="fr-CH"/>
        </w:rPr>
        <w:lastRenderedPageBreak/>
        <w:t>Dispositions transitoires et dispositions finales</w:t>
      </w:r>
      <w:bookmarkEnd w:id="39"/>
      <w:bookmarkEnd w:id="40"/>
    </w:p>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BA0726" w:rsidP="00794E4D">
            <w:pPr>
              <w:pStyle w:val="Marginale"/>
              <w:spacing w:line="275" w:lineRule="exact"/>
              <w:rPr>
                <w:sz w:val="21"/>
                <w:szCs w:val="21"/>
              </w:rPr>
            </w:pPr>
            <w:r w:rsidRPr="00BA0726">
              <w:rPr>
                <w:bCs/>
                <w:sz w:val="21"/>
                <w:szCs w:val="21"/>
                <w:lang w:val="fr-CH"/>
              </w:rPr>
              <w:t>Entrée en vigueur</w:t>
            </w:r>
          </w:p>
        </w:tc>
        <w:tc>
          <w:tcPr>
            <w:tcW w:w="7326" w:type="dxa"/>
            <w:tcBorders>
              <w:top w:val="nil"/>
              <w:left w:val="nil"/>
              <w:bottom w:val="nil"/>
              <w:right w:val="nil"/>
            </w:tcBorders>
          </w:tcPr>
          <w:p w:rsidR="00794E4D" w:rsidRPr="00BA0726" w:rsidRDefault="00794E4D" w:rsidP="004F5CEB">
            <w:pPr>
              <w:pStyle w:val="Listenabsatz"/>
              <w:numPr>
                <w:ilvl w:val="0"/>
                <w:numId w:val="21"/>
              </w:numPr>
              <w:spacing w:line="275" w:lineRule="exact"/>
              <w:ind w:left="-2" w:firstLine="0"/>
              <w:rPr>
                <w:szCs w:val="21"/>
                <w:lang w:val="fr-CH"/>
              </w:rPr>
            </w:pPr>
            <w:bookmarkStart w:id="41" w:name="Art_22"/>
            <w:bookmarkEnd w:id="41"/>
            <w:r w:rsidRPr="00BA0726">
              <w:rPr>
                <w:szCs w:val="21"/>
                <w:vertAlign w:val="superscript"/>
                <w:lang w:val="fr-CH"/>
              </w:rPr>
              <w:t>1</w:t>
            </w:r>
            <w:r w:rsidRPr="00BA0726">
              <w:rPr>
                <w:szCs w:val="21"/>
                <w:lang w:val="fr-CH"/>
              </w:rPr>
              <w:t xml:space="preserve"> </w:t>
            </w:r>
            <w:r w:rsidR="00BA0726" w:rsidRPr="00BA0726">
              <w:rPr>
                <w:szCs w:val="21"/>
                <w:lang w:val="fr-CH"/>
              </w:rPr>
              <w:t>Le présent règlement et ses annexes I et II entrent en vigueur le 1</w:t>
            </w:r>
            <w:r w:rsidR="00BA0726" w:rsidRPr="00BA0726">
              <w:rPr>
                <w:szCs w:val="21"/>
                <w:vertAlign w:val="superscript"/>
                <w:lang w:val="fr-CH"/>
              </w:rPr>
              <w:t>er</w:t>
            </w:r>
            <w:r w:rsidR="00641714">
              <w:rPr>
                <w:szCs w:val="21"/>
                <w:lang w:val="fr-CH"/>
              </w:rPr>
              <w:t xml:space="preserve"> janvier 20xx.</w:t>
            </w:r>
          </w:p>
        </w:tc>
      </w:tr>
    </w:tbl>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BA0726"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BA0726" w:rsidRDefault="00794E4D" w:rsidP="00BA0726">
            <w:pPr>
              <w:spacing w:line="275" w:lineRule="exact"/>
              <w:ind w:left="-2"/>
              <w:rPr>
                <w:szCs w:val="21"/>
                <w:lang w:val="fr-CH"/>
              </w:rPr>
            </w:pPr>
            <w:r w:rsidRPr="00BA0726">
              <w:rPr>
                <w:szCs w:val="21"/>
                <w:vertAlign w:val="superscript"/>
                <w:lang w:val="fr-CH"/>
              </w:rPr>
              <w:t>2</w:t>
            </w:r>
            <w:r w:rsidRPr="00BA0726">
              <w:rPr>
                <w:szCs w:val="21"/>
                <w:lang w:val="fr-CH"/>
              </w:rPr>
              <w:t xml:space="preserve"> </w:t>
            </w:r>
            <w:r w:rsidR="00BA0726" w:rsidRPr="00BA0726">
              <w:rPr>
                <w:szCs w:val="21"/>
                <w:lang w:val="fr-CH"/>
              </w:rPr>
              <w:t>Il abroge toutes les dispositions qui lui seraient contraires, notamment le règlement sur les rapports de service et les traitements du ................................... .</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p w:rsidR="00794E4D" w:rsidRPr="00BA0726" w:rsidRDefault="00BA0726" w:rsidP="00794E4D">
      <w:pPr>
        <w:spacing w:line="275" w:lineRule="exact"/>
        <w:rPr>
          <w:szCs w:val="21"/>
          <w:lang w:val="fr-CH"/>
        </w:rPr>
      </w:pPr>
      <w:r w:rsidRPr="00BA0726">
        <w:rPr>
          <w:szCs w:val="21"/>
          <w:lang w:val="fr-CH"/>
        </w:rPr>
        <w:t>Ainsi délibéré et arrêté par l'assemblée du</w:t>
      </w:r>
      <w:r w:rsidR="00BD22CD">
        <w:rPr>
          <w:szCs w:val="21"/>
          <w:lang w:val="fr-CH"/>
        </w:rPr>
        <w:t>….</w:t>
      </w:r>
    </w:p>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p w:rsidR="00794E4D" w:rsidRPr="00BA0726" w:rsidRDefault="00BA0726" w:rsidP="00794E4D">
      <w:pPr>
        <w:tabs>
          <w:tab w:val="left" w:pos="5387"/>
        </w:tabs>
        <w:spacing w:line="275" w:lineRule="exact"/>
        <w:rPr>
          <w:szCs w:val="21"/>
          <w:lang w:val="fr-CH"/>
        </w:rPr>
      </w:pPr>
      <w:r w:rsidRPr="00BA0726">
        <w:rPr>
          <w:szCs w:val="21"/>
          <w:lang w:val="fr-CH"/>
        </w:rPr>
        <w:t>Le président</w:t>
      </w:r>
      <w:r w:rsidR="00794E4D" w:rsidRPr="00BA0726">
        <w:rPr>
          <w:szCs w:val="21"/>
          <w:lang w:val="fr-CH"/>
        </w:rPr>
        <w:t>/</w:t>
      </w:r>
      <w:r w:rsidR="00794E4D" w:rsidRPr="00BA0726">
        <w:rPr>
          <w:szCs w:val="21"/>
          <w:lang w:val="fr-CH"/>
        </w:rPr>
        <w:tab/>
      </w:r>
      <w:r w:rsidRPr="00BA0726">
        <w:rPr>
          <w:szCs w:val="21"/>
          <w:lang w:val="fr-CH"/>
        </w:rPr>
        <w:t>Le secrétaire</w:t>
      </w:r>
      <w:r w:rsidR="00794E4D" w:rsidRPr="00BA0726">
        <w:rPr>
          <w:szCs w:val="21"/>
          <w:lang w:val="fr-CH"/>
        </w:rPr>
        <w:t>/</w:t>
      </w:r>
    </w:p>
    <w:p w:rsidR="00794E4D" w:rsidRPr="00BA0726" w:rsidRDefault="00BA0726" w:rsidP="00794E4D">
      <w:pPr>
        <w:tabs>
          <w:tab w:val="left" w:pos="5387"/>
        </w:tabs>
        <w:spacing w:line="275" w:lineRule="exact"/>
        <w:rPr>
          <w:szCs w:val="21"/>
          <w:lang w:val="fr-CH"/>
        </w:rPr>
      </w:pPr>
      <w:r w:rsidRPr="00BA0726">
        <w:rPr>
          <w:szCs w:val="21"/>
          <w:lang w:val="fr-CH"/>
        </w:rPr>
        <w:t>la présidente</w:t>
      </w:r>
      <w:r w:rsidR="00794E4D" w:rsidRPr="00BA0726">
        <w:rPr>
          <w:szCs w:val="21"/>
          <w:lang w:val="fr-CH"/>
        </w:rPr>
        <w:t>:</w:t>
      </w:r>
      <w:r w:rsidR="00794E4D" w:rsidRPr="00BA0726">
        <w:rPr>
          <w:szCs w:val="21"/>
          <w:lang w:val="fr-CH"/>
        </w:rPr>
        <w:tab/>
      </w:r>
      <w:r>
        <w:rPr>
          <w:szCs w:val="21"/>
          <w:lang w:val="fr-CH"/>
        </w:rPr>
        <w:t>La secrétaire</w:t>
      </w:r>
      <w:r w:rsidR="00794E4D" w:rsidRPr="00BA0726">
        <w:rPr>
          <w:szCs w:val="21"/>
          <w:lang w:val="fr-CH"/>
        </w:rPr>
        <w:t>:</w:t>
      </w:r>
    </w:p>
    <w:p w:rsidR="00794E4D" w:rsidRPr="00BA0726" w:rsidRDefault="00794E4D" w:rsidP="00794E4D">
      <w:pPr>
        <w:tabs>
          <w:tab w:val="left" w:pos="5954"/>
        </w:tabs>
        <w:spacing w:line="275" w:lineRule="exact"/>
        <w:ind w:left="2268"/>
        <w:rPr>
          <w:szCs w:val="21"/>
          <w:lang w:val="fr-CH"/>
        </w:rPr>
      </w:pPr>
    </w:p>
    <w:p w:rsidR="00794E4D" w:rsidRPr="00BA0726" w:rsidRDefault="00794E4D" w:rsidP="00794E4D">
      <w:pPr>
        <w:tabs>
          <w:tab w:val="left" w:pos="5954"/>
        </w:tabs>
        <w:spacing w:line="275" w:lineRule="exact"/>
        <w:ind w:left="2268"/>
        <w:rPr>
          <w:szCs w:val="21"/>
          <w:lang w:val="fr-CH"/>
        </w:rPr>
      </w:pPr>
    </w:p>
    <w:p w:rsidR="00794E4D" w:rsidRPr="00BA0726" w:rsidRDefault="00794E4D" w:rsidP="00794E4D">
      <w:pPr>
        <w:tabs>
          <w:tab w:val="left" w:pos="5954"/>
        </w:tabs>
        <w:spacing w:line="275" w:lineRule="exact"/>
        <w:ind w:left="2268"/>
        <w:rPr>
          <w:szCs w:val="21"/>
          <w:lang w:val="fr-CH"/>
        </w:rPr>
      </w:pPr>
    </w:p>
    <w:p w:rsidR="00794E4D" w:rsidRPr="000027C5" w:rsidRDefault="00794E4D" w:rsidP="00794E4D">
      <w:pPr>
        <w:tabs>
          <w:tab w:val="left" w:pos="5387"/>
        </w:tabs>
        <w:spacing w:line="275" w:lineRule="exact"/>
        <w:rPr>
          <w:szCs w:val="21"/>
          <w:lang w:val="fr-CH"/>
        </w:rPr>
        <w:sectPr w:rsidR="00794E4D" w:rsidRPr="000027C5" w:rsidSect="0028013E">
          <w:headerReference w:type="default" r:id="rId8"/>
          <w:footerReference w:type="default" r:id="rId9"/>
          <w:headerReference w:type="first" r:id="rId10"/>
          <w:pgSz w:w="11907" w:h="16840" w:code="9"/>
          <w:pgMar w:top="397" w:right="708" w:bottom="1134" w:left="1588" w:header="720" w:footer="822" w:gutter="0"/>
          <w:cols w:space="720"/>
          <w:titlePg/>
          <w:docGrid w:linePitch="286"/>
        </w:sectPr>
      </w:pPr>
      <w:r w:rsidRPr="000027C5">
        <w:rPr>
          <w:szCs w:val="21"/>
          <w:lang w:val="fr-CH"/>
        </w:rPr>
        <w:t>..........................</w:t>
      </w:r>
      <w:r w:rsidRPr="000027C5">
        <w:rPr>
          <w:szCs w:val="21"/>
          <w:lang w:val="fr-CH"/>
        </w:rPr>
        <w:tab/>
        <w:t>...........................</w:t>
      </w:r>
    </w:p>
    <w:p w:rsidR="00BA0726" w:rsidRPr="00BA0726" w:rsidRDefault="00BA0726" w:rsidP="00BA0726">
      <w:pPr>
        <w:pStyle w:val="berschrift1"/>
        <w:rPr>
          <w:lang w:val="fr-CH"/>
        </w:rPr>
      </w:pPr>
      <w:bookmarkStart w:id="42" w:name="_Toc476137626"/>
      <w:bookmarkStart w:id="43" w:name="_Toc161654295"/>
      <w:r w:rsidRPr="00BA0726">
        <w:rPr>
          <w:lang w:val="fr-CH"/>
        </w:rPr>
        <w:lastRenderedPageBreak/>
        <w:t>Variante pour les communes qui désirent garder le statut de fonctionnaire.</w:t>
      </w:r>
      <w:bookmarkEnd w:id="42"/>
      <w:bookmarkEnd w:id="43"/>
    </w:p>
    <w:p w:rsidR="00794E4D" w:rsidRPr="00BA0726" w:rsidRDefault="00794E4D" w:rsidP="00794E4D">
      <w:pPr>
        <w:spacing w:line="275" w:lineRule="exact"/>
        <w:rPr>
          <w:szCs w:val="21"/>
          <w:lang w:val="fr-CH"/>
        </w:rPr>
      </w:pPr>
    </w:p>
    <w:p w:rsidR="00BA0726" w:rsidRPr="00BA0726" w:rsidRDefault="00BA0726" w:rsidP="00BA0726">
      <w:pPr>
        <w:spacing w:line="275" w:lineRule="exact"/>
        <w:rPr>
          <w:szCs w:val="21"/>
          <w:lang w:val="fr-CH"/>
        </w:rPr>
      </w:pPr>
      <w:r w:rsidRPr="00BA0726">
        <w:rPr>
          <w:szCs w:val="21"/>
          <w:lang w:val="fr-CH"/>
        </w:rPr>
        <w:t>Les articles suivants peuvent remplacer les articles 2, 4 et 22 du modèle de règlement sur le statut du personnel et les traitements:</w:t>
      </w:r>
    </w:p>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BA0726" w:rsidP="00794E4D">
            <w:pPr>
              <w:pStyle w:val="Marginale"/>
              <w:spacing w:line="275" w:lineRule="exact"/>
              <w:rPr>
                <w:sz w:val="21"/>
                <w:szCs w:val="21"/>
              </w:rPr>
            </w:pPr>
            <w:r w:rsidRPr="00BA0726">
              <w:rPr>
                <w:bCs/>
                <w:sz w:val="21"/>
                <w:szCs w:val="21"/>
                <w:lang w:val="fr-CH"/>
              </w:rPr>
              <w:t>Fonctionnaire, employé</w:t>
            </w:r>
          </w:p>
        </w:tc>
        <w:tc>
          <w:tcPr>
            <w:tcW w:w="7326" w:type="dxa"/>
            <w:tcBorders>
              <w:top w:val="nil"/>
              <w:left w:val="nil"/>
              <w:bottom w:val="nil"/>
              <w:right w:val="nil"/>
            </w:tcBorders>
          </w:tcPr>
          <w:p w:rsidR="00794E4D" w:rsidRPr="00BA0726" w:rsidRDefault="00794E4D" w:rsidP="00794E4D">
            <w:pPr>
              <w:spacing w:line="275" w:lineRule="exact"/>
              <w:ind w:left="72"/>
              <w:rPr>
                <w:szCs w:val="21"/>
                <w:lang w:val="fr-CH"/>
              </w:rPr>
            </w:pPr>
            <w:r w:rsidRPr="00BA0726">
              <w:rPr>
                <w:b/>
                <w:szCs w:val="21"/>
                <w:lang w:val="fr-CH"/>
              </w:rPr>
              <w:t>Art. 2</w:t>
            </w:r>
            <w:r w:rsidRPr="00BA0726">
              <w:rPr>
                <w:szCs w:val="21"/>
                <w:lang w:val="fr-CH"/>
              </w:rPr>
              <w:t xml:space="preserve"> </w:t>
            </w:r>
            <w:r w:rsidRPr="00BA0726">
              <w:rPr>
                <w:szCs w:val="21"/>
                <w:vertAlign w:val="superscript"/>
                <w:lang w:val="fr-CH"/>
              </w:rPr>
              <w:t>1</w:t>
            </w:r>
            <w:r w:rsidRPr="00BA0726">
              <w:rPr>
                <w:szCs w:val="21"/>
                <w:lang w:val="fr-CH"/>
              </w:rPr>
              <w:t xml:space="preserve"> </w:t>
            </w:r>
            <w:r w:rsidR="00BA0726" w:rsidRPr="00BA0726">
              <w:rPr>
                <w:szCs w:val="21"/>
                <w:lang w:val="fr-CH"/>
              </w:rPr>
              <w:t>L'organe compétent établit les rapports de service par no</w:t>
            </w:r>
            <w:r w:rsidR="00BA0726" w:rsidRPr="00BA0726">
              <w:rPr>
                <w:szCs w:val="21"/>
                <w:lang w:val="fr-CH"/>
              </w:rPr>
              <w:softHyphen/>
              <w:t>mination pour les fonctionnaires et par contrat de travail écrit pour les employés et les employées.</w:t>
            </w:r>
          </w:p>
        </w:tc>
      </w:tr>
    </w:tbl>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BA0726"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BA0726" w:rsidRDefault="00794E4D" w:rsidP="00BA0726">
            <w:pPr>
              <w:spacing w:line="275" w:lineRule="exact"/>
              <w:ind w:left="72"/>
              <w:rPr>
                <w:szCs w:val="21"/>
                <w:vertAlign w:val="superscript"/>
                <w:lang w:val="fr-CH"/>
              </w:rPr>
            </w:pPr>
            <w:r w:rsidRPr="00BA0726">
              <w:rPr>
                <w:szCs w:val="21"/>
                <w:vertAlign w:val="superscript"/>
                <w:lang w:val="fr-CH"/>
              </w:rPr>
              <w:t>2</w:t>
            </w:r>
            <w:r w:rsidRPr="00BA0726">
              <w:rPr>
                <w:szCs w:val="21"/>
                <w:lang w:val="fr-CH"/>
              </w:rPr>
              <w:t xml:space="preserve"> </w:t>
            </w:r>
            <w:r w:rsidR="00BA0726" w:rsidRPr="00BA0726">
              <w:rPr>
                <w:szCs w:val="21"/>
                <w:lang w:val="fr-CH"/>
              </w:rPr>
              <w:t>Les dispositions du règlement d'organisation du</w:t>
            </w:r>
            <w:r w:rsidRPr="00BA0726">
              <w:rPr>
                <w:szCs w:val="21"/>
                <w:lang w:val="fr-CH"/>
              </w:rPr>
              <w:t xml:space="preserve"> ..........</w:t>
            </w:r>
            <w:r w:rsidR="00BA0726" w:rsidRPr="00BA0726">
              <w:rPr>
                <w:szCs w:val="21"/>
                <w:lang w:val="fr-CH"/>
              </w:rPr>
              <w:t xml:space="preserve"> sont applicables.</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794E4D" w:rsidRDefault="00BA0726" w:rsidP="00794E4D">
            <w:pPr>
              <w:pStyle w:val="Marginale"/>
              <w:spacing w:line="275" w:lineRule="exact"/>
              <w:rPr>
                <w:sz w:val="21"/>
                <w:szCs w:val="21"/>
              </w:rPr>
            </w:pPr>
            <w:r w:rsidRPr="00BA0726">
              <w:rPr>
                <w:bCs/>
                <w:sz w:val="21"/>
                <w:szCs w:val="21"/>
                <w:lang w:val="fr-CH"/>
              </w:rPr>
              <w:t>Démission, résiliation</w:t>
            </w:r>
          </w:p>
        </w:tc>
        <w:tc>
          <w:tcPr>
            <w:tcW w:w="7326" w:type="dxa"/>
            <w:tcBorders>
              <w:top w:val="nil"/>
              <w:left w:val="nil"/>
              <w:bottom w:val="nil"/>
              <w:right w:val="nil"/>
            </w:tcBorders>
          </w:tcPr>
          <w:p w:rsidR="00794E4D" w:rsidRPr="00BA0726" w:rsidRDefault="00794E4D" w:rsidP="00794E4D">
            <w:pPr>
              <w:spacing w:line="275" w:lineRule="exact"/>
              <w:ind w:left="72"/>
              <w:rPr>
                <w:szCs w:val="21"/>
                <w:lang w:val="fr-CH"/>
              </w:rPr>
            </w:pPr>
            <w:r w:rsidRPr="00BA0726">
              <w:rPr>
                <w:b/>
                <w:szCs w:val="21"/>
                <w:lang w:val="fr-CH"/>
              </w:rPr>
              <w:t>Art. 4</w:t>
            </w:r>
            <w:r w:rsidRPr="00BA0726">
              <w:rPr>
                <w:szCs w:val="21"/>
                <w:lang w:val="fr-CH"/>
              </w:rPr>
              <w:t xml:space="preserve"> </w:t>
            </w:r>
            <w:r w:rsidRPr="00BA0726">
              <w:rPr>
                <w:szCs w:val="21"/>
                <w:vertAlign w:val="superscript"/>
                <w:lang w:val="fr-CH"/>
              </w:rPr>
              <w:t>1</w:t>
            </w:r>
            <w:r w:rsidRPr="00BA0726">
              <w:rPr>
                <w:szCs w:val="21"/>
                <w:lang w:val="fr-CH"/>
              </w:rPr>
              <w:t xml:space="preserve"> </w:t>
            </w:r>
            <w:r w:rsidR="00BA0726" w:rsidRPr="00BA0726">
              <w:rPr>
                <w:szCs w:val="21"/>
                <w:lang w:val="fr-CH"/>
              </w:rPr>
              <w:t>Les fonctionnaires présentent leur demande de démission au conseil communal trois mois au moins avant la date à laquelle ils souhaitent quitter le service de la commune.</w:t>
            </w:r>
          </w:p>
        </w:tc>
      </w:tr>
    </w:tbl>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BA0726"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BA0726" w:rsidRDefault="00794E4D" w:rsidP="00794E4D">
            <w:pPr>
              <w:spacing w:line="275" w:lineRule="exact"/>
              <w:ind w:left="72"/>
              <w:rPr>
                <w:szCs w:val="21"/>
                <w:lang w:val="fr-CH"/>
              </w:rPr>
            </w:pPr>
            <w:r w:rsidRPr="00BA0726">
              <w:rPr>
                <w:szCs w:val="21"/>
                <w:vertAlign w:val="superscript"/>
                <w:lang w:val="fr-CH"/>
              </w:rPr>
              <w:t>2</w:t>
            </w:r>
            <w:r w:rsidRPr="00BA0726">
              <w:rPr>
                <w:szCs w:val="21"/>
                <w:lang w:val="fr-CH"/>
              </w:rPr>
              <w:t xml:space="preserve"> </w:t>
            </w:r>
            <w:r w:rsidR="00BA0726" w:rsidRPr="00BA0726">
              <w:rPr>
                <w:szCs w:val="21"/>
                <w:lang w:val="fr-CH"/>
              </w:rPr>
              <w:t>Le conseil communal peut réduire ce délai si aucune raison importante ne s'y oppose.</w:t>
            </w:r>
          </w:p>
        </w:tc>
      </w:tr>
    </w:tbl>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BA0726"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BA0726" w:rsidRDefault="00794E4D" w:rsidP="00794E4D">
            <w:pPr>
              <w:spacing w:line="275" w:lineRule="exact"/>
              <w:ind w:left="72"/>
              <w:rPr>
                <w:szCs w:val="21"/>
                <w:lang w:val="fr-CH"/>
              </w:rPr>
            </w:pPr>
            <w:r w:rsidRPr="00BA0726">
              <w:rPr>
                <w:szCs w:val="21"/>
                <w:vertAlign w:val="superscript"/>
                <w:lang w:val="fr-CH"/>
              </w:rPr>
              <w:t>3</w:t>
            </w:r>
            <w:r w:rsidRPr="00BA0726">
              <w:rPr>
                <w:szCs w:val="21"/>
                <w:lang w:val="fr-CH"/>
              </w:rPr>
              <w:t xml:space="preserve"> </w:t>
            </w:r>
            <w:r w:rsidR="00BA0726" w:rsidRPr="00BA0726">
              <w:rPr>
                <w:szCs w:val="21"/>
                <w:lang w:val="fr-CH"/>
              </w:rPr>
              <w:t>Les employés et les employées résilient leur rapport de service conformément aux dispositions du Code des obligations.</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BA0726" w:rsidRDefault="00BA0726" w:rsidP="00794E4D">
            <w:pPr>
              <w:pStyle w:val="Marginale"/>
              <w:spacing w:line="275" w:lineRule="exact"/>
              <w:rPr>
                <w:sz w:val="21"/>
                <w:szCs w:val="21"/>
                <w:lang w:val="fr-CH"/>
              </w:rPr>
            </w:pPr>
            <w:r w:rsidRPr="00BA0726">
              <w:rPr>
                <w:bCs/>
                <w:sz w:val="21"/>
                <w:szCs w:val="21"/>
                <w:lang w:val="fr-CH"/>
              </w:rPr>
              <w:t>Non-reconduction de la nomination</w:t>
            </w:r>
          </w:p>
        </w:tc>
        <w:tc>
          <w:tcPr>
            <w:tcW w:w="7326" w:type="dxa"/>
            <w:tcBorders>
              <w:top w:val="nil"/>
              <w:left w:val="nil"/>
              <w:bottom w:val="nil"/>
              <w:right w:val="nil"/>
            </w:tcBorders>
          </w:tcPr>
          <w:p w:rsidR="00794E4D" w:rsidRPr="00BA0726" w:rsidRDefault="00794E4D" w:rsidP="00794E4D">
            <w:pPr>
              <w:spacing w:line="275" w:lineRule="exact"/>
              <w:ind w:left="72"/>
              <w:rPr>
                <w:szCs w:val="21"/>
                <w:lang w:val="fr-CH"/>
              </w:rPr>
            </w:pPr>
            <w:r w:rsidRPr="00BA0726">
              <w:rPr>
                <w:b/>
                <w:szCs w:val="21"/>
                <w:lang w:val="fr-CH"/>
              </w:rPr>
              <w:t>Art. 4a</w:t>
            </w:r>
            <w:r w:rsidRPr="00BA0726">
              <w:rPr>
                <w:szCs w:val="21"/>
                <w:lang w:val="fr-CH"/>
              </w:rPr>
              <w:t xml:space="preserve"> </w:t>
            </w:r>
            <w:r w:rsidRPr="00BA0726">
              <w:rPr>
                <w:szCs w:val="21"/>
                <w:vertAlign w:val="superscript"/>
                <w:lang w:val="fr-CH"/>
              </w:rPr>
              <w:t>1</w:t>
            </w:r>
            <w:r w:rsidR="00BA0726" w:rsidRPr="00BA0726">
              <w:rPr>
                <w:rFonts w:ascii="Arial" w:eastAsia="Times New Roman" w:hAnsi="Arial" w:cs="Times New Roman"/>
                <w:bCs w:val="0"/>
                <w:spacing w:val="0"/>
                <w:sz w:val="22"/>
                <w:szCs w:val="20"/>
                <w:lang w:val="fr-CH"/>
              </w:rPr>
              <w:t xml:space="preserve"> </w:t>
            </w:r>
            <w:r w:rsidR="00BA0726" w:rsidRPr="00BA0726">
              <w:rPr>
                <w:szCs w:val="21"/>
                <w:lang w:val="fr-CH"/>
              </w:rPr>
              <w:t>Lorsque la nomination d'un ou d'une fonctionnaire est remise en question, la personne concernée doit en être avisée au moins trois mois avant l'expiration de la période pour laquelle elle a été nommée.</w:t>
            </w:r>
          </w:p>
        </w:tc>
      </w:tr>
    </w:tbl>
    <w:p w:rsidR="00794E4D" w:rsidRPr="00BA0726"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6233D0" w:rsidTr="00DC4967">
        <w:tc>
          <w:tcPr>
            <w:tcW w:w="2338" w:type="dxa"/>
            <w:tcBorders>
              <w:top w:val="nil"/>
              <w:left w:val="nil"/>
              <w:bottom w:val="nil"/>
              <w:right w:val="nil"/>
            </w:tcBorders>
          </w:tcPr>
          <w:p w:rsidR="00794E4D" w:rsidRPr="00BA0726" w:rsidRDefault="00794E4D" w:rsidP="00794E4D">
            <w:pPr>
              <w:pStyle w:val="Marginale"/>
              <w:spacing w:line="275" w:lineRule="exact"/>
              <w:rPr>
                <w:sz w:val="21"/>
                <w:szCs w:val="21"/>
                <w:lang w:val="fr-CH"/>
              </w:rPr>
            </w:pPr>
          </w:p>
        </w:tc>
        <w:tc>
          <w:tcPr>
            <w:tcW w:w="7326" w:type="dxa"/>
            <w:tcBorders>
              <w:top w:val="nil"/>
              <w:left w:val="nil"/>
              <w:bottom w:val="nil"/>
              <w:right w:val="nil"/>
            </w:tcBorders>
          </w:tcPr>
          <w:p w:rsidR="00794E4D" w:rsidRPr="00BA0726" w:rsidRDefault="00794E4D" w:rsidP="00794E4D">
            <w:pPr>
              <w:spacing w:line="275" w:lineRule="exact"/>
              <w:ind w:left="72"/>
              <w:rPr>
                <w:szCs w:val="21"/>
                <w:lang w:val="fr-CH"/>
              </w:rPr>
            </w:pPr>
            <w:r w:rsidRPr="00BA0726">
              <w:rPr>
                <w:szCs w:val="21"/>
                <w:vertAlign w:val="superscript"/>
                <w:lang w:val="fr-CH"/>
              </w:rPr>
              <w:t>2</w:t>
            </w:r>
            <w:r w:rsidRPr="00BA0726">
              <w:rPr>
                <w:szCs w:val="21"/>
                <w:lang w:val="fr-CH"/>
              </w:rPr>
              <w:t xml:space="preserve"> </w:t>
            </w:r>
            <w:r w:rsidR="00BA0726" w:rsidRPr="00BA0726">
              <w:rPr>
                <w:szCs w:val="21"/>
                <w:lang w:val="fr-CH"/>
              </w:rPr>
              <w:t>Si une personne n'a pas été avisée en temps opportun et que sa nomination n'est pas reconduite par l'organe compétent, elle a droit à trois mois de traitement. Ell</w:t>
            </w:r>
            <w:r w:rsidR="00BA0726">
              <w:rPr>
                <w:szCs w:val="21"/>
                <w:lang w:val="fr-CH"/>
              </w:rPr>
              <w:t>e doit pendant cette période ac</w:t>
            </w:r>
            <w:r w:rsidR="00BA0726" w:rsidRPr="00BA0726">
              <w:rPr>
                <w:szCs w:val="21"/>
                <w:lang w:val="fr-CH"/>
              </w:rPr>
              <w:t>complir les tâches que lui confie la commune, pour autant que l'on puisse raisonnablement l'exiger.</w:t>
            </w:r>
          </w:p>
        </w:tc>
      </w:tr>
    </w:tbl>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pPr>
    </w:p>
    <w:p w:rsidR="00794E4D" w:rsidRPr="00BA0726" w:rsidRDefault="00794E4D" w:rsidP="00794E4D">
      <w:pPr>
        <w:spacing w:line="275" w:lineRule="exact"/>
        <w:rPr>
          <w:szCs w:val="21"/>
          <w:lang w:val="fr-CH"/>
        </w:rPr>
        <w:sectPr w:rsidR="00794E4D" w:rsidRPr="00BA0726">
          <w:pgSz w:w="11907" w:h="16840" w:code="9"/>
          <w:pgMar w:top="397" w:right="794" w:bottom="1134" w:left="1588" w:header="720" w:footer="822" w:gutter="0"/>
          <w:cols w:space="720"/>
        </w:sectPr>
      </w:pPr>
    </w:p>
    <w:p w:rsidR="00794E4D" w:rsidRPr="005B40F9" w:rsidRDefault="00BA0726" w:rsidP="006E6960">
      <w:pPr>
        <w:pStyle w:val="berschrift1"/>
        <w:rPr>
          <w:lang w:val="fr-CH"/>
        </w:rPr>
      </w:pPr>
      <w:bookmarkStart w:id="44" w:name="_Toc425320198"/>
      <w:bookmarkStart w:id="45" w:name="_Toc476139827"/>
      <w:bookmarkStart w:id="46" w:name="_Toc161654296"/>
      <w:r w:rsidRPr="00BA0726">
        <w:rPr>
          <w:bCs/>
          <w:lang w:val="fr-CH"/>
        </w:rPr>
        <w:lastRenderedPageBreak/>
        <w:t xml:space="preserve">Annexe </w:t>
      </w:r>
      <w:r w:rsidR="00794E4D" w:rsidRPr="005B40F9">
        <w:rPr>
          <w:lang w:val="fr-CH"/>
        </w:rPr>
        <w:t>I</w:t>
      </w:r>
      <w:bookmarkEnd w:id="44"/>
      <w:bookmarkEnd w:id="45"/>
      <w:bookmarkEnd w:id="46"/>
    </w:p>
    <w:p w:rsidR="00794E4D" w:rsidRPr="005B40F9" w:rsidRDefault="005B40F9" w:rsidP="00794E4D">
      <w:pPr>
        <w:spacing w:line="275" w:lineRule="exact"/>
        <w:rPr>
          <w:b/>
          <w:szCs w:val="21"/>
          <w:lang w:val="fr-CH"/>
        </w:rPr>
      </w:pPr>
      <w:r w:rsidRPr="005B40F9">
        <w:rPr>
          <w:b/>
          <w:szCs w:val="21"/>
          <w:lang w:val="fr-CH"/>
        </w:rPr>
        <w:t>Commune ......................................... de .............................................</w:t>
      </w:r>
    </w:p>
    <w:p w:rsidR="005B40F9" w:rsidRPr="005B40F9" w:rsidRDefault="005B40F9" w:rsidP="00794E4D">
      <w:pPr>
        <w:spacing w:line="275" w:lineRule="exact"/>
        <w:rPr>
          <w:szCs w:val="21"/>
          <w:lang w:val="fr-CH"/>
        </w:rPr>
      </w:pPr>
    </w:p>
    <w:p w:rsidR="00794E4D" w:rsidRPr="005B40F9" w:rsidRDefault="005B40F9" w:rsidP="00794E4D">
      <w:pPr>
        <w:spacing w:line="275" w:lineRule="exact"/>
        <w:rPr>
          <w:szCs w:val="21"/>
          <w:lang w:val="fr-CH"/>
        </w:rPr>
      </w:pPr>
      <w:r w:rsidRPr="005B40F9">
        <w:rPr>
          <w:szCs w:val="21"/>
          <w:lang w:val="fr-CH"/>
        </w:rPr>
        <w:t>Classes de traitement</w:t>
      </w:r>
    </w:p>
    <w:p w:rsidR="00794E4D" w:rsidRPr="005B40F9" w:rsidRDefault="00794E4D" w:rsidP="00794E4D">
      <w:pPr>
        <w:spacing w:line="275" w:lineRule="exact"/>
        <w:rPr>
          <w:szCs w:val="21"/>
          <w:lang w:val="fr-CH"/>
        </w:rPr>
      </w:pPr>
    </w:p>
    <w:p w:rsidR="00794E4D" w:rsidRPr="005B40F9" w:rsidRDefault="005B40F9" w:rsidP="00794E4D">
      <w:pPr>
        <w:spacing w:line="275" w:lineRule="exact"/>
        <w:rPr>
          <w:szCs w:val="21"/>
          <w:lang w:val="fr-CH"/>
        </w:rPr>
      </w:pPr>
      <w:r w:rsidRPr="005B40F9">
        <w:rPr>
          <w:szCs w:val="21"/>
          <w:lang w:val="fr-CH"/>
        </w:rPr>
        <w:t>Les classes de traitement suivantes sont attribuées aux différentes fonctions:</w:t>
      </w:r>
    </w:p>
    <w:p w:rsidR="00794E4D" w:rsidRPr="005B40F9" w:rsidRDefault="00794E4D" w:rsidP="00794E4D">
      <w:pPr>
        <w:spacing w:line="275"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7326"/>
        <w:gridCol w:w="2338"/>
      </w:tblGrid>
      <w:tr w:rsidR="005B40F9" w:rsidRPr="005B40F9" w:rsidTr="005B40F9">
        <w:tc>
          <w:tcPr>
            <w:tcW w:w="7326" w:type="dxa"/>
            <w:tcBorders>
              <w:top w:val="nil"/>
              <w:left w:val="nil"/>
              <w:bottom w:val="nil"/>
              <w:right w:val="nil"/>
            </w:tcBorders>
          </w:tcPr>
          <w:p w:rsidR="005B40F9" w:rsidRPr="005B40F9" w:rsidRDefault="005B40F9" w:rsidP="005B40F9">
            <w:pPr>
              <w:overflowPunct w:val="0"/>
              <w:autoSpaceDE w:val="0"/>
              <w:autoSpaceDN w:val="0"/>
              <w:adjustRightInd w:val="0"/>
              <w:spacing w:line="275" w:lineRule="exact"/>
              <w:textAlignment w:val="baseline"/>
              <w:rPr>
                <w:b/>
                <w:szCs w:val="21"/>
              </w:rPr>
            </w:pPr>
            <w:r>
              <w:rPr>
                <w:b/>
                <w:szCs w:val="21"/>
              </w:rPr>
              <w:t>Fonction</w:t>
            </w:r>
          </w:p>
        </w:tc>
        <w:tc>
          <w:tcPr>
            <w:tcW w:w="2338" w:type="dxa"/>
            <w:tcBorders>
              <w:top w:val="nil"/>
              <w:left w:val="nil"/>
              <w:bottom w:val="nil"/>
              <w:right w:val="nil"/>
            </w:tcBorders>
          </w:tcPr>
          <w:p w:rsidR="005B40F9" w:rsidRPr="005B40F9" w:rsidRDefault="005B40F9" w:rsidP="005B40F9">
            <w:pPr>
              <w:pStyle w:val="Marginale"/>
              <w:numPr>
                <w:ilvl w:val="12"/>
                <w:numId w:val="0"/>
              </w:numPr>
              <w:spacing w:line="275" w:lineRule="exact"/>
              <w:rPr>
                <w:b/>
                <w:sz w:val="21"/>
                <w:szCs w:val="21"/>
              </w:rPr>
            </w:pPr>
            <w:r>
              <w:rPr>
                <w:b/>
                <w:sz w:val="21"/>
                <w:szCs w:val="21"/>
              </w:rPr>
              <w:t>Classe</w:t>
            </w:r>
          </w:p>
        </w:tc>
      </w:tr>
      <w:tr w:rsidR="005B40F9" w:rsidRPr="00794E4D" w:rsidTr="005B40F9">
        <w:tc>
          <w:tcPr>
            <w:tcW w:w="7326" w:type="dxa"/>
            <w:tcBorders>
              <w:top w:val="nil"/>
              <w:left w:val="nil"/>
              <w:bottom w:val="nil"/>
              <w:right w:val="nil"/>
            </w:tcBorders>
          </w:tcPr>
          <w:p w:rsidR="005B40F9" w:rsidRPr="005B40F9" w:rsidRDefault="005B40F9" w:rsidP="004F5CEB">
            <w:pPr>
              <w:numPr>
                <w:ilvl w:val="0"/>
                <w:numId w:val="14"/>
              </w:numPr>
              <w:overflowPunct w:val="0"/>
              <w:autoSpaceDE w:val="0"/>
              <w:autoSpaceDN w:val="0"/>
              <w:adjustRightInd w:val="0"/>
              <w:spacing w:line="275" w:lineRule="exact"/>
              <w:textAlignment w:val="baseline"/>
              <w:rPr>
                <w:lang w:val="fr-CH"/>
              </w:rPr>
            </w:pPr>
            <w:r w:rsidRPr="005B40F9">
              <w:rPr>
                <w:szCs w:val="21"/>
              </w:rPr>
              <w:t>secrétaire communal / secrétaire communale</w:t>
            </w:r>
          </w:p>
        </w:tc>
        <w:tc>
          <w:tcPr>
            <w:tcW w:w="2338" w:type="dxa"/>
            <w:tcBorders>
              <w:top w:val="nil"/>
              <w:left w:val="nil"/>
              <w:bottom w:val="nil"/>
              <w:right w:val="nil"/>
            </w:tcBorders>
          </w:tcPr>
          <w:p w:rsidR="005B40F9" w:rsidRPr="00794E4D" w:rsidRDefault="005B40F9" w:rsidP="005B40F9">
            <w:pPr>
              <w:pStyle w:val="Marginale"/>
              <w:numPr>
                <w:ilvl w:val="12"/>
                <w:numId w:val="0"/>
              </w:numPr>
              <w:tabs>
                <w:tab w:val="left" w:leader="dot" w:pos="1964"/>
              </w:tabs>
              <w:spacing w:line="275" w:lineRule="exact"/>
              <w:rPr>
                <w:sz w:val="21"/>
                <w:szCs w:val="21"/>
              </w:rPr>
            </w:pPr>
            <w:r>
              <w:rPr>
                <w:sz w:val="21"/>
                <w:szCs w:val="21"/>
              </w:rPr>
              <w:tab/>
            </w:r>
          </w:p>
        </w:tc>
      </w:tr>
      <w:tr w:rsidR="005B40F9" w:rsidRPr="00794E4D" w:rsidTr="005B40F9">
        <w:tc>
          <w:tcPr>
            <w:tcW w:w="7326" w:type="dxa"/>
            <w:tcBorders>
              <w:top w:val="nil"/>
              <w:left w:val="nil"/>
              <w:bottom w:val="nil"/>
              <w:right w:val="nil"/>
            </w:tcBorders>
          </w:tcPr>
          <w:p w:rsidR="005B40F9" w:rsidRPr="005B40F9" w:rsidRDefault="005B40F9" w:rsidP="004F5CEB">
            <w:pPr>
              <w:numPr>
                <w:ilvl w:val="0"/>
                <w:numId w:val="14"/>
              </w:numPr>
              <w:overflowPunct w:val="0"/>
              <w:autoSpaceDE w:val="0"/>
              <w:autoSpaceDN w:val="0"/>
              <w:adjustRightInd w:val="0"/>
              <w:spacing w:line="275" w:lineRule="exact"/>
              <w:textAlignment w:val="baseline"/>
              <w:rPr>
                <w:szCs w:val="21"/>
              </w:rPr>
            </w:pPr>
            <w:r w:rsidRPr="005B40F9">
              <w:rPr>
                <w:szCs w:val="21"/>
              </w:rPr>
              <w:t>administrateur / administratrice des finances</w:t>
            </w:r>
          </w:p>
        </w:tc>
        <w:tc>
          <w:tcPr>
            <w:tcW w:w="2338" w:type="dxa"/>
            <w:tcBorders>
              <w:top w:val="nil"/>
              <w:left w:val="nil"/>
              <w:bottom w:val="nil"/>
              <w:right w:val="nil"/>
            </w:tcBorders>
          </w:tcPr>
          <w:p w:rsidR="005B40F9" w:rsidRPr="00514396" w:rsidRDefault="005B40F9" w:rsidP="005B40F9">
            <w:pPr>
              <w:pStyle w:val="Marginale"/>
              <w:numPr>
                <w:ilvl w:val="12"/>
                <w:numId w:val="0"/>
              </w:numPr>
              <w:tabs>
                <w:tab w:val="left" w:leader="dot" w:pos="1964"/>
              </w:tabs>
              <w:spacing w:line="275" w:lineRule="exact"/>
              <w:rPr>
                <w:sz w:val="21"/>
                <w:szCs w:val="21"/>
              </w:rPr>
            </w:pPr>
            <w:r>
              <w:rPr>
                <w:sz w:val="21"/>
                <w:szCs w:val="21"/>
              </w:rPr>
              <w:tab/>
            </w:r>
          </w:p>
        </w:tc>
      </w:tr>
      <w:tr w:rsidR="005B40F9" w:rsidRPr="006233D0"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r w:rsidRPr="000027C5">
              <w:rPr>
                <w:szCs w:val="21"/>
                <w:lang w:val="fr-CH"/>
              </w:rPr>
              <w:t>administrateur / administratrice des constructions</w:t>
            </w:r>
            <w:r w:rsidRPr="000027C5">
              <w:rPr>
                <w:szCs w:val="21"/>
                <w:lang w:val="fr-CH"/>
              </w:rPr>
              <w:br/>
              <w:t>inspecteur / inspectrice des constructions</w:t>
            </w:r>
            <w:r w:rsidRPr="000027C5">
              <w:rPr>
                <w:szCs w:val="21"/>
                <w:lang w:val="fr-CH"/>
              </w:rPr>
              <w:br/>
              <w:t>secrétaire du service des constructions</w:t>
            </w:r>
          </w:p>
        </w:tc>
        <w:tc>
          <w:tcPr>
            <w:tcW w:w="2338" w:type="dxa"/>
            <w:tcBorders>
              <w:top w:val="nil"/>
              <w:left w:val="nil"/>
              <w:bottom w:val="nil"/>
              <w:right w:val="nil"/>
            </w:tcBorders>
          </w:tcPr>
          <w:p w:rsidR="005B40F9" w:rsidRPr="005B40F9" w:rsidRDefault="005B40F9" w:rsidP="005B40F9">
            <w:pPr>
              <w:pStyle w:val="Marginale"/>
              <w:numPr>
                <w:ilvl w:val="12"/>
                <w:numId w:val="0"/>
              </w:numPr>
              <w:tabs>
                <w:tab w:val="left" w:leader="dot" w:pos="1964"/>
              </w:tabs>
              <w:spacing w:line="275" w:lineRule="exact"/>
              <w:rPr>
                <w:sz w:val="21"/>
                <w:szCs w:val="21"/>
                <w:lang w:val="fr-CH"/>
              </w:rPr>
            </w:pPr>
            <w:r w:rsidRPr="005B40F9">
              <w:rPr>
                <w:sz w:val="21"/>
                <w:szCs w:val="21"/>
                <w:lang w:val="fr-CH"/>
              </w:rPr>
              <w:tab/>
            </w:r>
          </w:p>
        </w:tc>
      </w:tr>
      <w:tr w:rsidR="005B40F9" w:rsidRPr="006233D0"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r w:rsidRPr="000027C5">
              <w:rPr>
                <w:szCs w:val="21"/>
                <w:lang w:val="fr-CH"/>
              </w:rPr>
              <w:t>suppléant / suppléante du chef de service</w:t>
            </w:r>
          </w:p>
        </w:tc>
        <w:tc>
          <w:tcPr>
            <w:tcW w:w="2338" w:type="dxa"/>
            <w:tcBorders>
              <w:top w:val="nil"/>
              <w:left w:val="nil"/>
              <w:bottom w:val="nil"/>
              <w:right w:val="nil"/>
            </w:tcBorders>
          </w:tcPr>
          <w:p w:rsidR="005B40F9" w:rsidRPr="005B40F9" w:rsidRDefault="005B40F9" w:rsidP="005B40F9">
            <w:pPr>
              <w:pStyle w:val="Marginale"/>
              <w:numPr>
                <w:ilvl w:val="12"/>
                <w:numId w:val="0"/>
              </w:numPr>
              <w:tabs>
                <w:tab w:val="left" w:leader="dot" w:pos="1964"/>
              </w:tabs>
              <w:spacing w:line="275" w:lineRule="exact"/>
              <w:rPr>
                <w:sz w:val="21"/>
                <w:szCs w:val="21"/>
                <w:lang w:val="fr-CH"/>
              </w:rPr>
            </w:pPr>
            <w:r w:rsidRPr="005B40F9">
              <w:rPr>
                <w:sz w:val="21"/>
                <w:szCs w:val="21"/>
                <w:lang w:val="fr-CH"/>
              </w:rPr>
              <w:tab/>
            </w:r>
          </w:p>
        </w:tc>
      </w:tr>
      <w:tr w:rsidR="005B40F9" w:rsidRPr="006233D0"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r w:rsidRPr="000027C5">
              <w:rPr>
                <w:szCs w:val="21"/>
                <w:lang w:val="fr-CH"/>
              </w:rPr>
              <w:t>chef / cheffe de l'agence AVS</w:t>
            </w:r>
          </w:p>
        </w:tc>
        <w:tc>
          <w:tcPr>
            <w:tcW w:w="2338" w:type="dxa"/>
            <w:tcBorders>
              <w:top w:val="nil"/>
              <w:left w:val="nil"/>
              <w:bottom w:val="nil"/>
              <w:right w:val="nil"/>
            </w:tcBorders>
          </w:tcPr>
          <w:p w:rsidR="005B40F9" w:rsidRPr="005B40F9" w:rsidRDefault="005B40F9" w:rsidP="005B40F9">
            <w:pPr>
              <w:pStyle w:val="Marginale"/>
              <w:numPr>
                <w:ilvl w:val="12"/>
                <w:numId w:val="0"/>
              </w:numPr>
              <w:tabs>
                <w:tab w:val="left" w:leader="dot" w:pos="1964"/>
              </w:tabs>
              <w:spacing w:line="275" w:lineRule="exact"/>
              <w:rPr>
                <w:sz w:val="21"/>
                <w:szCs w:val="21"/>
                <w:lang w:val="fr-CH"/>
              </w:rPr>
            </w:pPr>
            <w:r w:rsidRPr="005B40F9">
              <w:rPr>
                <w:sz w:val="21"/>
                <w:szCs w:val="21"/>
                <w:lang w:val="fr-CH"/>
              </w:rPr>
              <w:tab/>
            </w:r>
          </w:p>
        </w:tc>
      </w:tr>
      <w:tr w:rsidR="005B40F9" w:rsidRPr="006233D0"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r w:rsidRPr="000027C5">
              <w:rPr>
                <w:szCs w:val="21"/>
                <w:lang w:val="fr-CH"/>
              </w:rPr>
              <w:t>secrétaire chargé / chargée des affaires tutélaires</w:t>
            </w:r>
          </w:p>
        </w:tc>
        <w:tc>
          <w:tcPr>
            <w:tcW w:w="2338" w:type="dxa"/>
            <w:tcBorders>
              <w:top w:val="nil"/>
              <w:left w:val="nil"/>
              <w:bottom w:val="nil"/>
              <w:right w:val="nil"/>
            </w:tcBorders>
          </w:tcPr>
          <w:p w:rsidR="005B40F9" w:rsidRPr="005B40F9" w:rsidRDefault="005B40F9" w:rsidP="005B40F9">
            <w:pPr>
              <w:pStyle w:val="Marginale"/>
              <w:numPr>
                <w:ilvl w:val="12"/>
                <w:numId w:val="0"/>
              </w:numPr>
              <w:tabs>
                <w:tab w:val="left" w:leader="dot" w:pos="1964"/>
              </w:tabs>
              <w:spacing w:line="275" w:lineRule="exact"/>
              <w:rPr>
                <w:sz w:val="21"/>
                <w:szCs w:val="21"/>
                <w:lang w:val="fr-CH"/>
              </w:rPr>
            </w:pPr>
            <w:r w:rsidRPr="005B40F9">
              <w:rPr>
                <w:sz w:val="21"/>
                <w:szCs w:val="21"/>
                <w:lang w:val="fr-CH"/>
              </w:rPr>
              <w:tab/>
            </w:r>
          </w:p>
        </w:tc>
      </w:tr>
      <w:tr w:rsidR="005B40F9" w:rsidRPr="006233D0"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r w:rsidRPr="000027C5">
              <w:rPr>
                <w:szCs w:val="21"/>
                <w:lang w:val="fr-CH"/>
              </w:rPr>
              <w:t>secrétaire chargé / chargée des affaires sociales</w:t>
            </w:r>
          </w:p>
        </w:tc>
        <w:tc>
          <w:tcPr>
            <w:tcW w:w="2338" w:type="dxa"/>
            <w:tcBorders>
              <w:top w:val="nil"/>
              <w:left w:val="nil"/>
              <w:bottom w:val="nil"/>
              <w:right w:val="nil"/>
            </w:tcBorders>
          </w:tcPr>
          <w:p w:rsidR="005B40F9" w:rsidRPr="005B40F9" w:rsidRDefault="005B40F9" w:rsidP="005B40F9">
            <w:pPr>
              <w:pStyle w:val="Marginale"/>
              <w:numPr>
                <w:ilvl w:val="12"/>
                <w:numId w:val="0"/>
              </w:numPr>
              <w:tabs>
                <w:tab w:val="left" w:leader="dot" w:pos="1964"/>
              </w:tabs>
              <w:spacing w:line="275" w:lineRule="exact"/>
              <w:rPr>
                <w:sz w:val="21"/>
                <w:szCs w:val="21"/>
                <w:lang w:val="fr-CH"/>
              </w:rPr>
            </w:pPr>
            <w:r w:rsidRPr="005B40F9">
              <w:rPr>
                <w:sz w:val="21"/>
                <w:szCs w:val="21"/>
                <w:lang w:val="fr-CH"/>
              </w:rPr>
              <w:tab/>
            </w:r>
          </w:p>
        </w:tc>
      </w:tr>
      <w:tr w:rsidR="005B40F9" w:rsidRPr="006233D0"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r w:rsidRPr="000027C5">
              <w:rPr>
                <w:szCs w:val="21"/>
                <w:lang w:val="fr-CH"/>
              </w:rPr>
              <w:t>conservateur / conservatrice du registre d'impôts</w:t>
            </w:r>
          </w:p>
        </w:tc>
        <w:tc>
          <w:tcPr>
            <w:tcW w:w="2338" w:type="dxa"/>
            <w:tcBorders>
              <w:top w:val="nil"/>
              <w:left w:val="nil"/>
              <w:bottom w:val="nil"/>
              <w:right w:val="nil"/>
            </w:tcBorders>
          </w:tcPr>
          <w:p w:rsidR="005B40F9" w:rsidRPr="005B40F9" w:rsidRDefault="005B40F9" w:rsidP="005B40F9">
            <w:pPr>
              <w:pStyle w:val="Marginale"/>
              <w:numPr>
                <w:ilvl w:val="12"/>
                <w:numId w:val="0"/>
              </w:numPr>
              <w:tabs>
                <w:tab w:val="left" w:leader="dot" w:pos="1964"/>
              </w:tabs>
              <w:spacing w:line="275" w:lineRule="exact"/>
              <w:rPr>
                <w:sz w:val="21"/>
                <w:szCs w:val="21"/>
                <w:lang w:val="fr-CH"/>
              </w:rPr>
            </w:pPr>
            <w:r w:rsidRPr="005B40F9">
              <w:rPr>
                <w:sz w:val="21"/>
                <w:szCs w:val="21"/>
                <w:lang w:val="fr-CH"/>
              </w:rPr>
              <w:tab/>
            </w:r>
          </w:p>
        </w:tc>
      </w:tr>
      <w:tr w:rsidR="005B40F9" w:rsidRPr="006233D0"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r w:rsidRPr="000027C5">
              <w:rPr>
                <w:szCs w:val="21"/>
                <w:lang w:val="fr-CH"/>
              </w:rPr>
              <w:t>chef / cheffe de l'office communal de la protection civile</w:t>
            </w:r>
          </w:p>
        </w:tc>
        <w:tc>
          <w:tcPr>
            <w:tcW w:w="2338" w:type="dxa"/>
            <w:tcBorders>
              <w:top w:val="nil"/>
              <w:left w:val="nil"/>
              <w:bottom w:val="nil"/>
              <w:right w:val="nil"/>
            </w:tcBorders>
          </w:tcPr>
          <w:p w:rsidR="005B40F9" w:rsidRPr="005B40F9" w:rsidRDefault="005B40F9" w:rsidP="005B40F9">
            <w:pPr>
              <w:pStyle w:val="Marginale"/>
              <w:numPr>
                <w:ilvl w:val="12"/>
                <w:numId w:val="0"/>
              </w:numPr>
              <w:tabs>
                <w:tab w:val="left" w:leader="dot" w:pos="1964"/>
              </w:tabs>
              <w:spacing w:line="275" w:lineRule="exact"/>
              <w:rPr>
                <w:sz w:val="21"/>
                <w:szCs w:val="21"/>
                <w:lang w:val="fr-CH"/>
              </w:rPr>
            </w:pPr>
            <w:r w:rsidRPr="005B40F9">
              <w:rPr>
                <w:sz w:val="21"/>
                <w:szCs w:val="21"/>
                <w:lang w:val="fr-CH"/>
              </w:rPr>
              <w:tab/>
            </w:r>
          </w:p>
        </w:tc>
      </w:tr>
      <w:tr w:rsidR="005B40F9" w:rsidRPr="00794E4D" w:rsidTr="005B40F9">
        <w:tc>
          <w:tcPr>
            <w:tcW w:w="7326" w:type="dxa"/>
            <w:tcBorders>
              <w:top w:val="nil"/>
              <w:left w:val="nil"/>
              <w:bottom w:val="nil"/>
              <w:right w:val="nil"/>
            </w:tcBorders>
          </w:tcPr>
          <w:p w:rsidR="005B40F9" w:rsidRPr="005B40F9" w:rsidRDefault="005B40F9" w:rsidP="004F5CEB">
            <w:pPr>
              <w:numPr>
                <w:ilvl w:val="0"/>
                <w:numId w:val="14"/>
              </w:numPr>
              <w:overflowPunct w:val="0"/>
              <w:autoSpaceDE w:val="0"/>
              <w:autoSpaceDN w:val="0"/>
              <w:adjustRightInd w:val="0"/>
              <w:spacing w:line="275" w:lineRule="exact"/>
              <w:textAlignment w:val="baseline"/>
              <w:rPr>
                <w:szCs w:val="21"/>
              </w:rPr>
            </w:pPr>
            <w:r w:rsidRPr="005B40F9">
              <w:rPr>
                <w:szCs w:val="21"/>
              </w:rPr>
              <w:t>employé / employée d'administration</w:t>
            </w:r>
          </w:p>
        </w:tc>
        <w:tc>
          <w:tcPr>
            <w:tcW w:w="2338" w:type="dxa"/>
            <w:tcBorders>
              <w:top w:val="nil"/>
              <w:left w:val="nil"/>
              <w:bottom w:val="nil"/>
              <w:right w:val="nil"/>
            </w:tcBorders>
          </w:tcPr>
          <w:p w:rsidR="005B40F9" w:rsidRPr="00514396" w:rsidRDefault="005B40F9" w:rsidP="005B40F9">
            <w:pPr>
              <w:pStyle w:val="Marginale"/>
              <w:numPr>
                <w:ilvl w:val="12"/>
                <w:numId w:val="0"/>
              </w:numPr>
              <w:tabs>
                <w:tab w:val="left" w:leader="dot" w:pos="1964"/>
              </w:tabs>
              <w:spacing w:line="275" w:lineRule="exact"/>
              <w:rPr>
                <w:sz w:val="21"/>
                <w:szCs w:val="21"/>
              </w:rPr>
            </w:pPr>
            <w:r>
              <w:rPr>
                <w:sz w:val="21"/>
                <w:szCs w:val="21"/>
              </w:rPr>
              <w:tab/>
            </w:r>
          </w:p>
        </w:tc>
      </w:tr>
      <w:tr w:rsidR="005B40F9" w:rsidRPr="00794E4D" w:rsidTr="005B40F9">
        <w:trPr>
          <w:trHeight w:val="68"/>
        </w:trPr>
        <w:tc>
          <w:tcPr>
            <w:tcW w:w="7326" w:type="dxa"/>
            <w:tcBorders>
              <w:top w:val="nil"/>
              <w:left w:val="nil"/>
              <w:bottom w:val="nil"/>
              <w:right w:val="nil"/>
            </w:tcBorders>
          </w:tcPr>
          <w:p w:rsidR="005B40F9" w:rsidRPr="005B40F9" w:rsidRDefault="005B40F9" w:rsidP="004F5CEB">
            <w:pPr>
              <w:numPr>
                <w:ilvl w:val="0"/>
                <w:numId w:val="14"/>
              </w:numPr>
              <w:overflowPunct w:val="0"/>
              <w:autoSpaceDE w:val="0"/>
              <w:autoSpaceDN w:val="0"/>
              <w:adjustRightInd w:val="0"/>
              <w:spacing w:line="275" w:lineRule="exact"/>
              <w:textAlignment w:val="baseline"/>
              <w:rPr>
                <w:szCs w:val="21"/>
              </w:rPr>
            </w:pPr>
          </w:p>
        </w:tc>
        <w:tc>
          <w:tcPr>
            <w:tcW w:w="2338" w:type="dxa"/>
            <w:tcBorders>
              <w:top w:val="nil"/>
              <w:left w:val="nil"/>
              <w:bottom w:val="nil"/>
              <w:right w:val="nil"/>
            </w:tcBorders>
          </w:tcPr>
          <w:p w:rsidR="005B40F9" w:rsidRPr="00514396" w:rsidRDefault="005B40F9" w:rsidP="005B40F9">
            <w:pPr>
              <w:pStyle w:val="Marginale"/>
              <w:numPr>
                <w:ilvl w:val="12"/>
                <w:numId w:val="0"/>
              </w:numPr>
              <w:tabs>
                <w:tab w:val="left" w:leader="dot" w:pos="1964"/>
              </w:tabs>
              <w:spacing w:line="275" w:lineRule="exact"/>
              <w:rPr>
                <w:sz w:val="21"/>
                <w:szCs w:val="21"/>
              </w:rPr>
            </w:pPr>
            <w:r>
              <w:rPr>
                <w:sz w:val="21"/>
                <w:szCs w:val="21"/>
              </w:rPr>
              <w:tab/>
            </w:r>
          </w:p>
        </w:tc>
      </w:tr>
      <w:tr w:rsidR="005B40F9" w:rsidRPr="002F36A6"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p>
        </w:tc>
        <w:tc>
          <w:tcPr>
            <w:tcW w:w="2338" w:type="dxa"/>
            <w:tcBorders>
              <w:top w:val="nil"/>
              <w:left w:val="nil"/>
              <w:bottom w:val="nil"/>
              <w:right w:val="nil"/>
            </w:tcBorders>
          </w:tcPr>
          <w:p w:rsidR="005B40F9" w:rsidRPr="000027C5" w:rsidRDefault="005B40F9" w:rsidP="005B40F9">
            <w:pPr>
              <w:pStyle w:val="Marginale"/>
              <w:numPr>
                <w:ilvl w:val="12"/>
                <w:numId w:val="0"/>
              </w:numPr>
              <w:tabs>
                <w:tab w:val="left" w:leader="dot" w:pos="1964"/>
              </w:tabs>
              <w:spacing w:line="275" w:lineRule="exact"/>
              <w:rPr>
                <w:sz w:val="21"/>
                <w:szCs w:val="21"/>
                <w:lang w:val="fr-CH"/>
              </w:rPr>
            </w:pPr>
            <w:r w:rsidRPr="000027C5">
              <w:rPr>
                <w:sz w:val="21"/>
                <w:szCs w:val="21"/>
                <w:lang w:val="fr-CH"/>
              </w:rPr>
              <w:tab/>
            </w:r>
          </w:p>
        </w:tc>
      </w:tr>
      <w:tr w:rsidR="005B40F9" w:rsidRPr="002F36A6"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p>
        </w:tc>
        <w:tc>
          <w:tcPr>
            <w:tcW w:w="2338" w:type="dxa"/>
            <w:tcBorders>
              <w:top w:val="nil"/>
              <w:left w:val="nil"/>
              <w:bottom w:val="nil"/>
              <w:right w:val="nil"/>
            </w:tcBorders>
          </w:tcPr>
          <w:p w:rsidR="005B40F9" w:rsidRPr="000027C5" w:rsidRDefault="005B40F9" w:rsidP="005B40F9">
            <w:pPr>
              <w:pStyle w:val="Marginale"/>
              <w:numPr>
                <w:ilvl w:val="12"/>
                <w:numId w:val="0"/>
              </w:numPr>
              <w:tabs>
                <w:tab w:val="left" w:leader="dot" w:pos="1964"/>
              </w:tabs>
              <w:spacing w:line="275" w:lineRule="exact"/>
              <w:rPr>
                <w:sz w:val="21"/>
                <w:szCs w:val="21"/>
                <w:lang w:val="fr-CH"/>
              </w:rPr>
            </w:pPr>
            <w:r w:rsidRPr="000027C5">
              <w:rPr>
                <w:sz w:val="21"/>
                <w:szCs w:val="21"/>
                <w:lang w:val="fr-CH"/>
              </w:rPr>
              <w:tab/>
            </w:r>
          </w:p>
        </w:tc>
      </w:tr>
      <w:tr w:rsidR="005B40F9" w:rsidRPr="002F36A6" w:rsidTr="005B40F9">
        <w:tc>
          <w:tcPr>
            <w:tcW w:w="7326" w:type="dxa"/>
            <w:tcBorders>
              <w:top w:val="nil"/>
              <w:left w:val="nil"/>
              <w:bottom w:val="nil"/>
              <w:right w:val="nil"/>
            </w:tcBorders>
          </w:tcPr>
          <w:p w:rsidR="005B40F9" w:rsidRPr="000027C5" w:rsidRDefault="005B40F9" w:rsidP="004F5CEB">
            <w:pPr>
              <w:numPr>
                <w:ilvl w:val="0"/>
                <w:numId w:val="14"/>
              </w:numPr>
              <w:overflowPunct w:val="0"/>
              <w:autoSpaceDE w:val="0"/>
              <w:autoSpaceDN w:val="0"/>
              <w:adjustRightInd w:val="0"/>
              <w:spacing w:line="275" w:lineRule="exact"/>
              <w:textAlignment w:val="baseline"/>
              <w:rPr>
                <w:szCs w:val="21"/>
                <w:lang w:val="fr-CH"/>
              </w:rPr>
            </w:pPr>
          </w:p>
        </w:tc>
        <w:tc>
          <w:tcPr>
            <w:tcW w:w="2338" w:type="dxa"/>
            <w:tcBorders>
              <w:top w:val="nil"/>
              <w:left w:val="nil"/>
              <w:bottom w:val="nil"/>
              <w:right w:val="nil"/>
            </w:tcBorders>
          </w:tcPr>
          <w:p w:rsidR="005B40F9" w:rsidRPr="000027C5" w:rsidRDefault="005B40F9" w:rsidP="005B40F9">
            <w:pPr>
              <w:pStyle w:val="Marginale"/>
              <w:numPr>
                <w:ilvl w:val="12"/>
                <w:numId w:val="0"/>
              </w:numPr>
              <w:tabs>
                <w:tab w:val="left" w:leader="dot" w:pos="1964"/>
              </w:tabs>
              <w:spacing w:line="275" w:lineRule="exact"/>
              <w:rPr>
                <w:sz w:val="21"/>
                <w:szCs w:val="21"/>
                <w:lang w:val="fr-CH"/>
              </w:rPr>
            </w:pPr>
            <w:r w:rsidRPr="000027C5">
              <w:rPr>
                <w:sz w:val="21"/>
                <w:szCs w:val="21"/>
                <w:lang w:val="fr-CH"/>
              </w:rPr>
              <w:tab/>
            </w:r>
          </w:p>
        </w:tc>
      </w:tr>
    </w:tbl>
    <w:p w:rsidR="00794E4D" w:rsidRPr="000027C5" w:rsidRDefault="00794E4D" w:rsidP="00794E4D">
      <w:pPr>
        <w:spacing w:line="275" w:lineRule="exact"/>
        <w:rPr>
          <w:szCs w:val="21"/>
          <w:lang w:val="fr-CH"/>
        </w:rPr>
      </w:pPr>
    </w:p>
    <w:p w:rsidR="00794E4D" w:rsidRPr="000027C5" w:rsidRDefault="00794E4D" w:rsidP="00794E4D">
      <w:pPr>
        <w:spacing w:line="275" w:lineRule="exact"/>
        <w:rPr>
          <w:szCs w:val="21"/>
          <w:lang w:val="fr-CH"/>
        </w:rPr>
      </w:pPr>
    </w:p>
    <w:p w:rsidR="00794E4D" w:rsidRPr="000027C5" w:rsidRDefault="00794E4D" w:rsidP="00794E4D">
      <w:pPr>
        <w:spacing w:line="275" w:lineRule="exact"/>
        <w:rPr>
          <w:szCs w:val="21"/>
          <w:lang w:val="fr-CH"/>
        </w:rPr>
        <w:sectPr w:rsidR="00794E4D" w:rsidRPr="000027C5">
          <w:pgSz w:w="11907" w:h="16840" w:code="9"/>
          <w:pgMar w:top="397" w:right="794" w:bottom="1134" w:left="1588" w:header="720" w:footer="822" w:gutter="0"/>
          <w:cols w:space="720"/>
        </w:sectPr>
      </w:pPr>
    </w:p>
    <w:p w:rsidR="00794E4D" w:rsidRPr="005B40F9" w:rsidRDefault="005B40F9" w:rsidP="006E6960">
      <w:pPr>
        <w:pStyle w:val="berschrift1"/>
        <w:rPr>
          <w:lang w:val="fr-CH"/>
        </w:rPr>
      </w:pPr>
      <w:bookmarkStart w:id="47" w:name="_Toc425320199"/>
      <w:bookmarkStart w:id="48" w:name="_Toc476139828"/>
      <w:bookmarkStart w:id="49" w:name="_Toc161654297"/>
      <w:r w:rsidRPr="005B40F9">
        <w:rPr>
          <w:bCs/>
          <w:lang w:val="fr-CH"/>
        </w:rPr>
        <w:lastRenderedPageBreak/>
        <w:t xml:space="preserve">Annexe </w:t>
      </w:r>
      <w:r w:rsidR="00794E4D" w:rsidRPr="005B40F9">
        <w:rPr>
          <w:lang w:val="fr-CH"/>
        </w:rPr>
        <w:t>II</w:t>
      </w:r>
      <w:bookmarkEnd w:id="47"/>
      <w:bookmarkEnd w:id="48"/>
      <w:bookmarkEnd w:id="49"/>
    </w:p>
    <w:p w:rsidR="00794E4D" w:rsidRDefault="005B40F9" w:rsidP="00794E4D">
      <w:pPr>
        <w:spacing w:line="275" w:lineRule="exact"/>
        <w:rPr>
          <w:szCs w:val="21"/>
          <w:lang w:val="fr-CH"/>
        </w:rPr>
      </w:pPr>
      <w:r w:rsidRPr="005B40F9">
        <w:rPr>
          <w:szCs w:val="21"/>
          <w:lang w:val="fr-CH"/>
        </w:rPr>
        <w:t>Indemnités annuelles, jetons de présence, remboursement des frais</w:t>
      </w:r>
    </w:p>
    <w:p w:rsidR="005B40F9" w:rsidRPr="005B40F9" w:rsidRDefault="005B40F9" w:rsidP="00794E4D">
      <w:pPr>
        <w:spacing w:line="275" w:lineRule="exact"/>
        <w:rPr>
          <w:szCs w:val="21"/>
          <w:lang w:val="fr-CH"/>
        </w:rPr>
      </w:pPr>
    </w:p>
    <w:p w:rsidR="00794E4D" w:rsidRPr="00352642" w:rsidRDefault="005B40F9" w:rsidP="00352642">
      <w:pPr>
        <w:pStyle w:val="Nummerierung1"/>
        <w:rPr>
          <w:b/>
        </w:rPr>
      </w:pPr>
      <w:r w:rsidRPr="005B40F9">
        <w:rPr>
          <w:b/>
          <w:lang w:val="fr-CH"/>
        </w:rPr>
        <w:t>Membres des autorités</w:t>
      </w: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5B40F9" w:rsidP="00794E4D">
            <w:pPr>
              <w:spacing w:line="275" w:lineRule="exact"/>
              <w:rPr>
                <w:szCs w:val="21"/>
              </w:rPr>
            </w:pPr>
            <w:r>
              <w:rPr>
                <w:szCs w:val="21"/>
                <w:u w:val="single"/>
              </w:rPr>
              <w:t>Fonction</w:t>
            </w:r>
          </w:p>
        </w:tc>
        <w:tc>
          <w:tcPr>
            <w:tcW w:w="1679" w:type="dxa"/>
            <w:tcBorders>
              <w:top w:val="nil"/>
              <w:left w:val="nil"/>
              <w:bottom w:val="nil"/>
              <w:right w:val="nil"/>
            </w:tcBorders>
          </w:tcPr>
          <w:p w:rsidR="00794E4D" w:rsidRPr="005B40F9" w:rsidRDefault="005B40F9" w:rsidP="0028013E">
            <w:pPr>
              <w:spacing w:line="275" w:lineRule="exact"/>
              <w:rPr>
                <w:szCs w:val="21"/>
              </w:rPr>
            </w:pPr>
            <w:r w:rsidRPr="005B40F9">
              <w:rPr>
                <w:szCs w:val="21"/>
                <w:u w:val="single"/>
                <w:lang w:val="fr-CH"/>
              </w:rPr>
              <w:t>Indemnité annuelle</w:t>
            </w:r>
          </w:p>
        </w:tc>
        <w:tc>
          <w:tcPr>
            <w:tcW w:w="1679" w:type="dxa"/>
            <w:tcBorders>
              <w:top w:val="nil"/>
              <w:left w:val="nil"/>
              <w:bottom w:val="nil"/>
              <w:right w:val="nil"/>
            </w:tcBorders>
          </w:tcPr>
          <w:p w:rsidR="00794E4D" w:rsidRPr="005B40F9" w:rsidRDefault="005B40F9" w:rsidP="00794E4D">
            <w:pPr>
              <w:spacing w:line="275" w:lineRule="exact"/>
              <w:rPr>
                <w:szCs w:val="21"/>
              </w:rPr>
            </w:pPr>
            <w:r w:rsidRPr="005B40F9">
              <w:rPr>
                <w:szCs w:val="21"/>
                <w:u w:val="single"/>
                <w:lang w:val="fr-CH"/>
              </w:rPr>
              <w:t>Indemnité horaire</w:t>
            </w: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1.1</w:t>
            </w:r>
          </w:p>
        </w:tc>
        <w:tc>
          <w:tcPr>
            <w:tcW w:w="4819" w:type="dxa"/>
            <w:tcBorders>
              <w:top w:val="nil"/>
              <w:left w:val="nil"/>
              <w:bottom w:val="nil"/>
              <w:right w:val="nil"/>
            </w:tcBorders>
          </w:tcPr>
          <w:p w:rsidR="005B40F9" w:rsidRPr="005B44E2" w:rsidRDefault="005B40F9" w:rsidP="005B40F9">
            <w:pPr>
              <w:rPr>
                <w:u w:val="single"/>
                <w:lang w:val="fr-CH"/>
              </w:rPr>
            </w:pPr>
            <w:r w:rsidRPr="005B44E2">
              <w:rPr>
                <w:u w:val="single"/>
                <w:lang w:val="fr-CH"/>
              </w:rPr>
              <w:t>Conseil communal</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1.1.1</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président / présidente</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1.1.2</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vice-président / vice-présidente</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 xml:space="preserve">CHF </w:t>
            </w:r>
            <w:r w:rsidRPr="00794E4D">
              <w:rPr>
                <w:szCs w:val="21"/>
              </w:rPr>
              <w:t>..........</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1.1.3</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membres</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1.1.4</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jetons de présence et remboursement de frais selon chiffres 3.1 et 3.2</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1.1.5</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indemnités pour tâches spéciales selon chiffre 3.3</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bl>
    <w:p w:rsidR="00794E4D" w:rsidRPr="000027C5" w:rsidRDefault="00794E4D" w:rsidP="00794E4D">
      <w:pPr>
        <w:spacing w:line="275" w:lineRule="exact"/>
        <w:rPr>
          <w:szCs w:val="21"/>
          <w:lang w:val="fr-CH"/>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1.2</w:t>
            </w:r>
          </w:p>
        </w:tc>
        <w:tc>
          <w:tcPr>
            <w:tcW w:w="4819" w:type="dxa"/>
            <w:tcBorders>
              <w:top w:val="nil"/>
              <w:left w:val="nil"/>
              <w:bottom w:val="nil"/>
              <w:right w:val="nil"/>
            </w:tcBorders>
          </w:tcPr>
          <w:p w:rsidR="005B40F9" w:rsidRPr="005B44E2" w:rsidRDefault="005B40F9" w:rsidP="005B40F9">
            <w:pPr>
              <w:rPr>
                <w:u w:val="single"/>
                <w:lang w:val="fr-CH"/>
              </w:rPr>
            </w:pPr>
            <w:r w:rsidRPr="005B44E2">
              <w:rPr>
                <w:u w:val="single"/>
                <w:lang w:val="fr-CH"/>
              </w:rPr>
              <w:t>Commission de vérification des comptes</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r w:rsidR="005B40F9" w:rsidRPr="00794E4D" w:rsidTr="005B40F9">
        <w:tc>
          <w:tcPr>
            <w:tcW w:w="1488" w:type="dxa"/>
            <w:tcBorders>
              <w:top w:val="nil"/>
              <w:left w:val="nil"/>
              <w:bottom w:val="nil"/>
              <w:right w:val="nil"/>
            </w:tcBorders>
          </w:tcPr>
          <w:p w:rsidR="005B40F9" w:rsidRPr="000027C5" w:rsidRDefault="005B40F9" w:rsidP="005B40F9">
            <w:pPr>
              <w:spacing w:line="275" w:lineRule="exact"/>
              <w:rPr>
                <w:szCs w:val="21"/>
                <w:lang w:val="fr-CH"/>
              </w:rPr>
            </w:pPr>
          </w:p>
        </w:tc>
        <w:tc>
          <w:tcPr>
            <w:tcW w:w="4819" w:type="dxa"/>
            <w:tcBorders>
              <w:top w:val="nil"/>
              <w:left w:val="nil"/>
              <w:bottom w:val="nil"/>
              <w:right w:val="nil"/>
            </w:tcBorders>
          </w:tcPr>
          <w:p w:rsidR="005B40F9" w:rsidRPr="005B44E2" w:rsidRDefault="005B40F9" w:rsidP="005B40F9">
            <w:pPr>
              <w:rPr>
                <w:u w:val="single"/>
                <w:lang w:val="fr-CH"/>
              </w:rPr>
            </w:pPr>
            <w:r w:rsidRPr="005B44E2">
              <w:rPr>
                <w:lang w:val="fr-CH"/>
              </w:rPr>
              <w:t>par membre</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1.3</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Commission scolaire</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1.3.1</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président / présidente</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1.3.2</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secrétaire</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1.3.3</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jetons de présence et remboursement de frais selon chiffres 3.1 et 3.2</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1.3.4</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indemnités pour tâches spéciales selon chiffre 3.3</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bl>
    <w:p w:rsidR="00794E4D" w:rsidRPr="000027C5" w:rsidRDefault="00794E4D" w:rsidP="00794E4D">
      <w:pPr>
        <w:spacing w:line="275" w:lineRule="exact"/>
        <w:rPr>
          <w:szCs w:val="21"/>
          <w:lang w:val="fr-CH"/>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1.4</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Commissions des sapeurs-pompiers et de la protection civile</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1.4.1</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président / présidente</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1.4.2</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secrétaire</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1.4.3</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jetons de présence et remboursement de frais selon chiffres 3.1 et 3.2</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1.4.4</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indemnités pour tâches spéciales selon chiffre 3.3</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bl>
    <w:p w:rsidR="00794E4D" w:rsidRPr="000027C5" w:rsidRDefault="00794E4D" w:rsidP="00794E4D">
      <w:pPr>
        <w:spacing w:line="275" w:lineRule="exact"/>
        <w:rPr>
          <w:szCs w:val="21"/>
          <w:lang w:val="fr-CH"/>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1.5</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Bureau de vote</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p>
        </w:tc>
        <w:tc>
          <w:tcPr>
            <w:tcW w:w="4819" w:type="dxa"/>
            <w:tcBorders>
              <w:top w:val="nil"/>
              <w:left w:val="nil"/>
              <w:bottom w:val="nil"/>
              <w:right w:val="nil"/>
            </w:tcBorders>
          </w:tcPr>
          <w:p w:rsidR="005B40F9" w:rsidRPr="005B44E2" w:rsidRDefault="005B40F9" w:rsidP="005B40F9">
            <w:pPr>
              <w:rPr>
                <w:u w:val="single"/>
                <w:lang w:val="fr-CH"/>
              </w:rPr>
            </w:pPr>
            <w:r w:rsidRPr="005B44E2">
              <w:rPr>
                <w:lang w:val="fr-CH"/>
              </w:rPr>
              <w:t>dépouillement lors d'élections au Conseil national et au Grand Conseil et d'élections communales: un souper simple pris en commun</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bl>
    <w:p w:rsidR="00794E4D" w:rsidRPr="000027C5" w:rsidRDefault="00794E4D" w:rsidP="00794E4D">
      <w:pPr>
        <w:spacing w:line="275" w:lineRule="exact"/>
        <w:rPr>
          <w:szCs w:val="21"/>
          <w:lang w:val="fr-CH"/>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1.6</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Délégués</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p>
        </w:tc>
        <w:tc>
          <w:tcPr>
            <w:tcW w:w="4819" w:type="dxa"/>
            <w:tcBorders>
              <w:top w:val="nil"/>
              <w:left w:val="nil"/>
              <w:bottom w:val="nil"/>
              <w:right w:val="nil"/>
            </w:tcBorders>
          </w:tcPr>
          <w:p w:rsidR="005B40F9" w:rsidRPr="005B44E2" w:rsidRDefault="005B40F9" w:rsidP="005B40F9">
            <w:pPr>
              <w:rPr>
                <w:u w:val="single"/>
                <w:lang w:val="fr-CH"/>
              </w:rPr>
            </w:pPr>
            <w:r w:rsidRPr="005B44E2">
              <w:rPr>
                <w:lang w:val="fr-CH"/>
              </w:rPr>
              <w:t>jetons de présence et remboursement de frais selon chiffres 3.1 et 3.2</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bl>
    <w:p w:rsidR="005B40F9" w:rsidRPr="000027C5" w:rsidRDefault="005B40F9" w:rsidP="00794E4D">
      <w:pPr>
        <w:spacing w:line="275" w:lineRule="exact"/>
        <w:rPr>
          <w:szCs w:val="21"/>
          <w:lang w:val="fr-CH"/>
        </w:rPr>
      </w:pPr>
    </w:p>
    <w:p w:rsidR="005B40F9" w:rsidRPr="000027C5" w:rsidRDefault="005B40F9">
      <w:pPr>
        <w:spacing w:after="200" w:line="24" w:lineRule="auto"/>
        <w:rPr>
          <w:szCs w:val="21"/>
          <w:lang w:val="fr-CH"/>
        </w:rPr>
      </w:pPr>
      <w:r w:rsidRPr="000027C5">
        <w:rPr>
          <w:szCs w:val="21"/>
          <w:lang w:val="fr-CH"/>
        </w:rPr>
        <w:br w:type="page"/>
      </w:r>
    </w:p>
    <w:p w:rsidR="00794E4D" w:rsidRPr="00352642" w:rsidRDefault="005B40F9" w:rsidP="00352642">
      <w:pPr>
        <w:pStyle w:val="Nummerierung1"/>
        <w:rPr>
          <w:b/>
          <w:i/>
        </w:rPr>
      </w:pPr>
      <w:bookmarkStart w:id="50" w:name="_Toc476139830"/>
      <w:r w:rsidRPr="005B40F9">
        <w:rPr>
          <w:b/>
          <w:lang w:val="fr-CH"/>
        </w:rPr>
        <w:lastRenderedPageBreak/>
        <w:t>Employés</w:t>
      </w:r>
      <w:bookmarkEnd w:id="50"/>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5B40F9">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5B40F9" w:rsidP="00794E4D">
            <w:pPr>
              <w:spacing w:line="275" w:lineRule="exact"/>
              <w:rPr>
                <w:szCs w:val="21"/>
                <w:u w:val="single"/>
              </w:rPr>
            </w:pPr>
            <w:r>
              <w:rPr>
                <w:szCs w:val="21"/>
                <w:u w:val="single"/>
              </w:rPr>
              <w:t>Fonction</w:t>
            </w:r>
          </w:p>
        </w:tc>
        <w:tc>
          <w:tcPr>
            <w:tcW w:w="1679" w:type="dxa"/>
            <w:tcBorders>
              <w:top w:val="nil"/>
              <w:left w:val="nil"/>
              <w:bottom w:val="nil"/>
              <w:right w:val="nil"/>
            </w:tcBorders>
          </w:tcPr>
          <w:p w:rsidR="00794E4D" w:rsidRPr="005B40F9" w:rsidRDefault="005B40F9" w:rsidP="00794E4D">
            <w:pPr>
              <w:spacing w:line="275" w:lineRule="exact"/>
              <w:rPr>
                <w:szCs w:val="21"/>
                <w:u w:val="single"/>
              </w:rPr>
            </w:pPr>
            <w:r w:rsidRPr="005B40F9">
              <w:rPr>
                <w:szCs w:val="21"/>
                <w:u w:val="single"/>
                <w:lang w:val="fr-CH"/>
              </w:rPr>
              <w:t>Indemnité annuelle**</w:t>
            </w:r>
          </w:p>
        </w:tc>
        <w:tc>
          <w:tcPr>
            <w:tcW w:w="1679" w:type="dxa"/>
            <w:tcBorders>
              <w:top w:val="nil"/>
              <w:left w:val="nil"/>
              <w:bottom w:val="nil"/>
              <w:right w:val="nil"/>
            </w:tcBorders>
          </w:tcPr>
          <w:p w:rsidR="00794E4D" w:rsidRPr="005B40F9" w:rsidRDefault="005B40F9" w:rsidP="00794E4D">
            <w:pPr>
              <w:spacing w:line="275" w:lineRule="exact"/>
              <w:rPr>
                <w:szCs w:val="21"/>
                <w:u w:val="single"/>
              </w:rPr>
            </w:pPr>
            <w:r w:rsidRPr="005B40F9">
              <w:rPr>
                <w:szCs w:val="21"/>
                <w:u w:val="single"/>
                <w:lang w:val="fr-CH"/>
              </w:rPr>
              <w:t>Indemnité horaire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2.1</w:t>
            </w:r>
          </w:p>
        </w:tc>
        <w:tc>
          <w:tcPr>
            <w:tcW w:w="4819" w:type="dxa"/>
            <w:tcBorders>
              <w:top w:val="nil"/>
              <w:left w:val="nil"/>
              <w:bottom w:val="nil"/>
              <w:right w:val="nil"/>
            </w:tcBorders>
          </w:tcPr>
          <w:p w:rsidR="005B40F9" w:rsidRPr="005B44E2" w:rsidRDefault="005B40F9" w:rsidP="005B40F9">
            <w:pPr>
              <w:rPr>
                <w:u w:val="single"/>
                <w:lang w:val="fr-CH"/>
              </w:rPr>
            </w:pPr>
            <w:r w:rsidRPr="005B44E2">
              <w:rPr>
                <w:u w:val="single"/>
                <w:lang w:val="fr-CH"/>
              </w:rPr>
              <w:t>Cantonnier / cantonnière</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rétribution fondamentale annuelle *</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2.2</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Concierge de l'administration communale</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p>
        </w:tc>
        <w:tc>
          <w:tcPr>
            <w:tcW w:w="4819" w:type="dxa"/>
            <w:tcBorders>
              <w:top w:val="nil"/>
              <w:left w:val="nil"/>
              <w:bottom w:val="nil"/>
              <w:right w:val="nil"/>
            </w:tcBorders>
          </w:tcPr>
          <w:p w:rsidR="005B40F9" w:rsidRPr="005B44E2" w:rsidRDefault="005B40F9" w:rsidP="005B40F9">
            <w:pPr>
              <w:rPr>
                <w:u w:val="single"/>
                <w:lang w:val="fr-CH"/>
              </w:rPr>
            </w:pPr>
            <w:r w:rsidRPr="005B44E2">
              <w:rPr>
                <w:lang w:val="fr-CH"/>
              </w:rPr>
              <w:t>rétribution fondamentale annuelle *</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2.3</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Surveillant de la STEP</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p>
        </w:tc>
        <w:tc>
          <w:tcPr>
            <w:tcW w:w="4819" w:type="dxa"/>
            <w:tcBorders>
              <w:top w:val="nil"/>
              <w:left w:val="nil"/>
              <w:bottom w:val="nil"/>
              <w:right w:val="nil"/>
            </w:tcBorders>
          </w:tcPr>
          <w:p w:rsidR="005B40F9" w:rsidRPr="005B44E2" w:rsidRDefault="005B40F9" w:rsidP="005B40F9">
            <w:pPr>
              <w:rPr>
                <w:u w:val="single"/>
                <w:lang w:val="fr-CH"/>
              </w:rPr>
            </w:pPr>
            <w:r w:rsidRPr="005B44E2">
              <w:rPr>
                <w:lang w:val="fr-CH"/>
              </w:rPr>
              <w:t>rétribution fondamentale annuelle *</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p>
        </w:tc>
        <w:tc>
          <w:tcPr>
            <w:tcW w:w="4819" w:type="dxa"/>
            <w:tcBorders>
              <w:top w:val="nil"/>
              <w:left w:val="nil"/>
              <w:bottom w:val="nil"/>
              <w:right w:val="nil"/>
            </w:tcBorders>
          </w:tcPr>
          <w:p w:rsidR="005B40F9" w:rsidRPr="005B44E2" w:rsidRDefault="005B40F9" w:rsidP="004F5CEB">
            <w:pPr>
              <w:numPr>
                <w:ilvl w:val="0"/>
                <w:numId w:val="25"/>
              </w:numPr>
              <w:overflowPunct w:val="0"/>
              <w:autoSpaceDE w:val="0"/>
              <w:autoSpaceDN w:val="0"/>
              <w:adjustRightInd w:val="0"/>
              <w:spacing w:line="240" w:lineRule="auto"/>
              <w:textAlignment w:val="baseline"/>
              <w:rPr>
                <w:lang w:val="fr-CH"/>
              </w:rPr>
            </w:pPr>
            <w:r w:rsidRPr="005B44E2">
              <w:rPr>
                <w:lang w:val="fr-CH"/>
              </w:rPr>
              <w:t>station d'épuration</w:t>
            </w:r>
          </w:p>
        </w:tc>
        <w:tc>
          <w:tcPr>
            <w:tcW w:w="1679" w:type="dxa"/>
            <w:tcBorders>
              <w:top w:val="nil"/>
              <w:left w:val="nil"/>
              <w:bottom w:val="nil"/>
              <w:right w:val="nil"/>
            </w:tcBorders>
          </w:tcPr>
          <w:p w:rsidR="005B40F9" w:rsidRPr="00794E4D" w:rsidRDefault="005B40F9" w:rsidP="005B40F9">
            <w:pPr>
              <w:numPr>
                <w:ilvl w:val="12"/>
                <w:numId w:val="0"/>
              </w:num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numPr>
                <w:ilvl w:val="12"/>
                <w:numId w:val="0"/>
              </w:num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numPr>
                <w:ilvl w:val="12"/>
                <w:numId w:val="0"/>
              </w:numPr>
              <w:spacing w:line="275" w:lineRule="exact"/>
              <w:rPr>
                <w:szCs w:val="21"/>
              </w:rPr>
            </w:pPr>
          </w:p>
        </w:tc>
        <w:tc>
          <w:tcPr>
            <w:tcW w:w="4819" w:type="dxa"/>
            <w:tcBorders>
              <w:top w:val="nil"/>
              <w:left w:val="nil"/>
              <w:bottom w:val="nil"/>
              <w:right w:val="nil"/>
            </w:tcBorders>
          </w:tcPr>
          <w:p w:rsidR="005B40F9" w:rsidRPr="005B44E2" w:rsidRDefault="005B40F9" w:rsidP="004F5CEB">
            <w:pPr>
              <w:numPr>
                <w:ilvl w:val="0"/>
                <w:numId w:val="25"/>
              </w:numPr>
              <w:overflowPunct w:val="0"/>
              <w:autoSpaceDE w:val="0"/>
              <w:autoSpaceDN w:val="0"/>
              <w:adjustRightInd w:val="0"/>
              <w:spacing w:line="240" w:lineRule="auto"/>
              <w:textAlignment w:val="baseline"/>
              <w:rPr>
                <w:lang w:val="fr-CH"/>
              </w:rPr>
            </w:pPr>
            <w:r w:rsidRPr="005B44E2">
              <w:rPr>
                <w:lang w:val="fr-CH"/>
              </w:rPr>
              <w:t>surveillance du congélateur public</w:t>
            </w: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Indemnités horaires</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2.4.1</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chef fontainier / fontainière</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2.4.2</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inspecteur / inspectrice des viandes</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2.4.3</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estimateur / estimatrice</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2.4.4</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huissier / huissière</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2.4.5</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préposé / préposée de l'office communal de la culture des champs</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2.4.6</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responsable de l'approvisionnement économique</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2.4.7</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quartier-maître local</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2.4.8</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surveillant / surveillante du placement d'enfants</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2.4.9</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préposé / préposée à la pose des scellés</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2.4.10</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inspecteur / inspectrice du bétail</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2.4.11</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autres titulaires de fonctions communales</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794E4D" w:rsidRDefault="005B40F9" w:rsidP="005B40F9">
            <w:pPr>
              <w:spacing w:line="275" w:lineRule="exact"/>
              <w:rPr>
                <w:szCs w:val="21"/>
              </w:rPr>
            </w:pPr>
            <w:r>
              <w:rPr>
                <w:szCs w:val="21"/>
              </w:rPr>
              <w:t>CHF</w:t>
            </w:r>
            <w:r w:rsidRPr="00794E4D">
              <w:rPr>
                <w:szCs w:val="21"/>
              </w:rPr>
              <w:t xml:space="preserve"> ..........</w:t>
            </w: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2.5</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Responsable du service dentaire scolaire</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r w:rsidR="005B40F9" w:rsidRPr="006233D0" w:rsidTr="005B40F9">
        <w:tc>
          <w:tcPr>
            <w:tcW w:w="1488" w:type="dxa"/>
            <w:tcBorders>
              <w:top w:val="nil"/>
              <w:left w:val="nil"/>
              <w:bottom w:val="nil"/>
              <w:right w:val="nil"/>
            </w:tcBorders>
          </w:tcPr>
          <w:p w:rsidR="005B40F9" w:rsidRPr="000027C5" w:rsidRDefault="005B40F9" w:rsidP="005B40F9">
            <w:pPr>
              <w:spacing w:line="275" w:lineRule="exact"/>
              <w:rPr>
                <w:szCs w:val="21"/>
                <w:lang w:val="fr-CH"/>
              </w:rPr>
            </w:pP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selon le barème de la Direction de l'instruction publique</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r>
    </w:tbl>
    <w:p w:rsidR="00794E4D" w:rsidRPr="000027C5" w:rsidRDefault="00794E4D" w:rsidP="00794E4D">
      <w:pPr>
        <w:spacing w:line="275" w:lineRule="exact"/>
        <w:rPr>
          <w:szCs w:val="21"/>
          <w:lang w:val="fr-CH"/>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2.6</w:t>
            </w:r>
          </w:p>
        </w:tc>
        <w:tc>
          <w:tcPr>
            <w:tcW w:w="4819" w:type="dxa"/>
            <w:tcBorders>
              <w:top w:val="nil"/>
              <w:left w:val="nil"/>
              <w:bottom w:val="nil"/>
              <w:right w:val="nil"/>
            </w:tcBorders>
          </w:tcPr>
          <w:p w:rsidR="005B40F9" w:rsidRPr="005B44E2" w:rsidRDefault="005B40F9" w:rsidP="005B40F9">
            <w:pPr>
              <w:rPr>
                <w:u w:val="single"/>
                <w:lang w:val="fr-CH"/>
              </w:rPr>
            </w:pPr>
            <w:r w:rsidRPr="005B44E2">
              <w:rPr>
                <w:u w:val="single"/>
                <w:lang w:val="fr-CH"/>
              </w:rPr>
              <w:t>Sapeurs-pompiers</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2.6.1</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commandant / commandante</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2.6.2</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vice-commandant / vice-commandante</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lang w:val="en-GB"/>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lang w:val="en-GB"/>
              </w:rPr>
            </w:pPr>
            <w:r w:rsidRPr="00794E4D">
              <w:rPr>
                <w:szCs w:val="21"/>
                <w:lang w:val="en-GB"/>
              </w:rPr>
              <w:t>2.6.3</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fourrier</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lang w:val="en-GB"/>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2.6.4</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préposé / préposée au matériel</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lang w:val="en-GB"/>
              </w:rPr>
            </w:pPr>
            <w:r w:rsidRPr="00794E4D">
              <w:rPr>
                <w:szCs w:val="21"/>
                <w:lang w:val="en-GB"/>
              </w:rPr>
              <w:t>2.6.5</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solde pour les exercices</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2.6.6</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cours</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r w:rsidRPr="005B40F9">
              <w:rPr>
                <w:szCs w:val="21"/>
                <w:lang w:val="fr-CH"/>
              </w:rPr>
              <w:t>selon chiffre 2.9.2</w:t>
            </w: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2.7</w:t>
            </w:r>
          </w:p>
        </w:tc>
        <w:tc>
          <w:tcPr>
            <w:tcW w:w="4819" w:type="dxa"/>
            <w:tcBorders>
              <w:top w:val="nil"/>
              <w:left w:val="nil"/>
              <w:bottom w:val="nil"/>
              <w:right w:val="nil"/>
            </w:tcBorders>
          </w:tcPr>
          <w:p w:rsidR="005B40F9" w:rsidRPr="005B44E2" w:rsidRDefault="005B40F9" w:rsidP="005B40F9">
            <w:pPr>
              <w:rPr>
                <w:u w:val="single"/>
                <w:lang w:val="fr-CH"/>
              </w:rPr>
            </w:pPr>
            <w:r w:rsidRPr="005B44E2">
              <w:rPr>
                <w:u w:val="single"/>
                <w:lang w:val="fr-CH"/>
              </w:rPr>
              <w:t>Inspecteur / inspectrice du feu</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2.7.1</w:t>
            </w:r>
          </w:p>
        </w:tc>
        <w:tc>
          <w:tcPr>
            <w:tcW w:w="4819" w:type="dxa"/>
            <w:tcBorders>
              <w:top w:val="nil"/>
              <w:left w:val="nil"/>
              <w:bottom w:val="nil"/>
              <w:right w:val="nil"/>
            </w:tcBorders>
          </w:tcPr>
          <w:p w:rsidR="005B40F9" w:rsidRPr="005B44E2" w:rsidRDefault="005B40F9" w:rsidP="005B40F9">
            <w:pPr>
              <w:rPr>
                <w:u w:val="single"/>
                <w:lang w:val="fr-CH"/>
              </w:rPr>
            </w:pPr>
            <w:r w:rsidRPr="005B44E2">
              <w:rPr>
                <w:lang w:val="fr-CH"/>
              </w:rPr>
              <w:t>surveillance du feu par bâtiment contrôlé</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2.7.2</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surveillance du feu pour contrôles ultérieurs éventuels</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2.7.3</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détermination de dispositions en vue de prévenir les incendies, par requête traitée</w:t>
            </w:r>
          </w:p>
        </w:tc>
        <w:tc>
          <w:tcPr>
            <w:tcW w:w="1679" w:type="dxa"/>
            <w:tcBorders>
              <w:top w:val="nil"/>
              <w:left w:val="nil"/>
              <w:bottom w:val="nil"/>
              <w:right w:val="nil"/>
            </w:tcBorders>
          </w:tcPr>
          <w:p w:rsidR="005B40F9" w:rsidRDefault="005B40F9" w:rsidP="005B40F9">
            <w:pPr>
              <w:rPr>
                <w:lang w:val="fr-CH"/>
              </w:rPr>
            </w:pPr>
          </w:p>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2.7.4</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autres activités</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2.8</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Protection civile</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2.8.1</w:t>
            </w:r>
          </w:p>
        </w:tc>
        <w:tc>
          <w:tcPr>
            <w:tcW w:w="4819" w:type="dxa"/>
            <w:tcBorders>
              <w:top w:val="nil"/>
              <w:left w:val="nil"/>
              <w:bottom w:val="nil"/>
              <w:right w:val="nil"/>
            </w:tcBorders>
          </w:tcPr>
          <w:p w:rsidR="005B40F9" w:rsidRPr="005B44E2" w:rsidRDefault="005B40F9" w:rsidP="005B40F9">
            <w:pPr>
              <w:rPr>
                <w:u w:val="single"/>
                <w:lang w:val="fr-CH"/>
              </w:rPr>
            </w:pPr>
            <w:r w:rsidRPr="005B44E2">
              <w:rPr>
                <w:lang w:val="fr-CH"/>
              </w:rPr>
              <w:t>chef local / locale</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lastRenderedPageBreak/>
              <w:t>2.8.2</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préposé / préposée au matériel</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2.8.3</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préposé / préposée aux installations</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794E4D" w:rsidRDefault="005B40F9" w:rsidP="005B40F9">
            <w:pPr>
              <w:spacing w:line="275" w:lineRule="exact"/>
              <w:rPr>
                <w:szCs w:val="21"/>
              </w:rPr>
            </w:pP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2.9</w:t>
            </w:r>
          </w:p>
        </w:tc>
        <w:tc>
          <w:tcPr>
            <w:tcW w:w="4819" w:type="dxa"/>
            <w:tcBorders>
              <w:top w:val="nil"/>
              <w:left w:val="nil"/>
              <w:bottom w:val="nil"/>
              <w:right w:val="nil"/>
            </w:tcBorders>
          </w:tcPr>
          <w:p w:rsidR="005B40F9" w:rsidRPr="005B44E2" w:rsidRDefault="005B40F9" w:rsidP="005B40F9">
            <w:pPr>
              <w:rPr>
                <w:lang w:val="fr-CH"/>
              </w:rPr>
            </w:pPr>
            <w:r w:rsidRPr="005B44E2">
              <w:rPr>
                <w:u w:val="single"/>
                <w:lang w:val="fr-CH"/>
              </w:rPr>
              <w:t>Corvées</w:t>
            </w:r>
          </w:p>
        </w:tc>
        <w:tc>
          <w:tcPr>
            <w:tcW w:w="1679" w:type="dxa"/>
            <w:tcBorders>
              <w:top w:val="nil"/>
              <w:left w:val="nil"/>
              <w:bottom w:val="nil"/>
              <w:right w:val="nil"/>
            </w:tcBorders>
          </w:tcPr>
          <w:p w:rsidR="005B40F9" w:rsidRPr="00794E4D" w:rsidRDefault="005B40F9" w:rsidP="005B40F9">
            <w:pPr>
              <w:spacing w:line="275" w:lineRule="exact"/>
              <w:rPr>
                <w:szCs w:val="21"/>
              </w:rPr>
            </w:pPr>
          </w:p>
        </w:tc>
        <w:tc>
          <w:tcPr>
            <w:tcW w:w="1679" w:type="dxa"/>
            <w:tcBorders>
              <w:top w:val="nil"/>
              <w:left w:val="nil"/>
              <w:bottom w:val="nil"/>
              <w:right w:val="nil"/>
            </w:tcBorders>
          </w:tcPr>
          <w:p w:rsidR="005B40F9" w:rsidRPr="00794E4D" w:rsidRDefault="005B40F9" w:rsidP="005B40F9">
            <w:pPr>
              <w:spacing w:line="275" w:lineRule="exact"/>
              <w:rPr>
                <w:szCs w:val="21"/>
              </w:rPr>
            </w:pP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2.9.1</w:t>
            </w:r>
          </w:p>
        </w:tc>
        <w:tc>
          <w:tcPr>
            <w:tcW w:w="4819" w:type="dxa"/>
            <w:tcBorders>
              <w:top w:val="nil"/>
              <w:left w:val="nil"/>
              <w:bottom w:val="nil"/>
              <w:right w:val="nil"/>
            </w:tcBorders>
          </w:tcPr>
          <w:p w:rsidR="005B40F9" w:rsidRPr="005B44E2" w:rsidRDefault="005B40F9" w:rsidP="005B40F9">
            <w:pPr>
              <w:rPr>
                <w:u w:val="single"/>
                <w:lang w:val="fr-CH"/>
              </w:rPr>
            </w:pPr>
            <w:r w:rsidRPr="005B44E2">
              <w:rPr>
                <w:lang w:val="fr-CH"/>
              </w:rPr>
              <w:t>cantonnier / cantonnière</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2.9.2</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ouvriers / ouvrières travaillant aux corvées</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2.9.3</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tracteur / autre véhicule sans conducteur (y compris pelle mécanique ou petite remorque)</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Default="005B40F9" w:rsidP="005B40F9">
            <w:pPr>
              <w:rPr>
                <w:lang w:val="fr-CH"/>
              </w:rPr>
            </w:pPr>
          </w:p>
          <w:p w:rsidR="005B40F9" w:rsidRPr="005B44E2" w:rsidRDefault="005B40F9" w:rsidP="005B40F9">
            <w:pPr>
              <w:rPr>
                <w:lang w:val="fr-CH"/>
              </w:rPr>
            </w:pPr>
            <w:r w:rsidRPr="005B44E2">
              <w:rPr>
                <w:lang w:val="fr-CH"/>
              </w:rPr>
              <w:t>CHF ..........</w:t>
            </w:r>
          </w:p>
        </w:tc>
      </w:tr>
      <w:tr w:rsidR="005B40F9" w:rsidRPr="00794E4D"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2.9.4</w:t>
            </w:r>
          </w:p>
        </w:tc>
        <w:tc>
          <w:tcPr>
            <w:tcW w:w="4819" w:type="dxa"/>
            <w:tcBorders>
              <w:top w:val="nil"/>
              <w:left w:val="nil"/>
              <w:bottom w:val="nil"/>
              <w:right w:val="nil"/>
            </w:tcBorders>
          </w:tcPr>
          <w:p w:rsidR="005B40F9" w:rsidRPr="005B44E2" w:rsidRDefault="005B40F9" w:rsidP="005B40F9">
            <w:pPr>
              <w:rPr>
                <w:lang w:val="fr-CH"/>
              </w:rPr>
            </w:pPr>
            <w:r w:rsidRPr="005B44E2">
              <w:rPr>
                <w:lang w:val="fr-CH"/>
              </w:rPr>
              <w:t>motoculteur à deux roues sans conducteur</w:t>
            </w:r>
          </w:p>
        </w:tc>
        <w:tc>
          <w:tcPr>
            <w:tcW w:w="1679" w:type="dxa"/>
            <w:tcBorders>
              <w:top w:val="nil"/>
              <w:left w:val="nil"/>
              <w:bottom w:val="nil"/>
              <w:right w:val="nil"/>
            </w:tcBorders>
          </w:tcPr>
          <w:p w:rsidR="005B40F9" w:rsidRPr="000027C5" w:rsidRDefault="005B40F9" w:rsidP="005B40F9">
            <w:pPr>
              <w:spacing w:line="275" w:lineRule="exact"/>
              <w:rPr>
                <w:szCs w:val="21"/>
                <w:lang w:val="fr-CH"/>
              </w:rPr>
            </w:pPr>
          </w:p>
        </w:tc>
        <w:tc>
          <w:tcPr>
            <w:tcW w:w="1679" w:type="dxa"/>
            <w:tcBorders>
              <w:top w:val="nil"/>
              <w:left w:val="nil"/>
              <w:bottom w:val="nil"/>
              <w:right w:val="nil"/>
            </w:tcBorders>
          </w:tcPr>
          <w:p w:rsidR="005B40F9" w:rsidRPr="005B44E2" w:rsidRDefault="005B40F9" w:rsidP="005B40F9">
            <w:pPr>
              <w:rPr>
                <w:lang w:val="fr-CH"/>
              </w:rPr>
            </w:pPr>
            <w:r w:rsidRPr="005B44E2">
              <w:rPr>
                <w:lang w:val="fr-CH"/>
              </w:rPr>
              <w:t>CHF ..........</w:t>
            </w:r>
          </w:p>
        </w:tc>
      </w:tr>
    </w:tbl>
    <w:p w:rsidR="00794E4D" w:rsidRPr="00794E4D" w:rsidRDefault="00794E4D" w:rsidP="00794E4D">
      <w:pPr>
        <w:spacing w:line="275" w:lineRule="exact"/>
        <w:rPr>
          <w:szCs w:val="21"/>
        </w:rPr>
      </w:pPr>
    </w:p>
    <w:p w:rsidR="00794E4D" w:rsidRPr="005B40F9" w:rsidRDefault="005B40F9" w:rsidP="00352642">
      <w:pPr>
        <w:pStyle w:val="Nummerierung1"/>
        <w:rPr>
          <w:b/>
          <w:lang w:val="fr-CH"/>
        </w:rPr>
      </w:pPr>
      <w:r w:rsidRPr="005B40F9">
        <w:rPr>
          <w:b/>
          <w:lang w:val="fr-CH"/>
        </w:rPr>
        <w:t>Indemnités journalières, jetons de présence et remboursement de frais</w:t>
      </w:r>
    </w:p>
    <w:p w:rsidR="00794E4D" w:rsidRPr="005B40F9" w:rsidRDefault="00794E4D" w:rsidP="00794E4D">
      <w:pPr>
        <w:spacing w:line="275" w:lineRule="exact"/>
        <w:rPr>
          <w:szCs w:val="21"/>
          <w:lang w:val="fr-CH"/>
        </w:rPr>
      </w:pPr>
    </w:p>
    <w:tbl>
      <w:tblPr>
        <w:tblW w:w="9665" w:type="dxa"/>
        <w:tblLayout w:type="fixed"/>
        <w:tblCellMar>
          <w:left w:w="70" w:type="dxa"/>
          <w:right w:w="70" w:type="dxa"/>
        </w:tblCellMar>
        <w:tblLook w:val="0000" w:firstRow="0" w:lastRow="0" w:firstColumn="0" w:lastColumn="0" w:noHBand="0" w:noVBand="0"/>
      </w:tblPr>
      <w:tblGrid>
        <w:gridCol w:w="1488"/>
        <w:gridCol w:w="5458"/>
        <w:gridCol w:w="1276"/>
        <w:gridCol w:w="1443"/>
      </w:tblGrid>
      <w:tr w:rsidR="005B40F9" w:rsidRPr="006233D0" w:rsidTr="005B40F9">
        <w:tc>
          <w:tcPr>
            <w:tcW w:w="1488" w:type="dxa"/>
            <w:tcBorders>
              <w:top w:val="nil"/>
              <w:left w:val="nil"/>
              <w:bottom w:val="nil"/>
              <w:right w:val="nil"/>
            </w:tcBorders>
          </w:tcPr>
          <w:p w:rsidR="005B40F9" w:rsidRPr="00794E4D" w:rsidRDefault="005B40F9" w:rsidP="005B40F9">
            <w:pPr>
              <w:spacing w:line="275" w:lineRule="exact"/>
              <w:rPr>
                <w:szCs w:val="21"/>
              </w:rPr>
            </w:pPr>
            <w:r w:rsidRPr="00794E4D">
              <w:rPr>
                <w:szCs w:val="21"/>
              </w:rPr>
              <w:t>3.1</w:t>
            </w:r>
          </w:p>
        </w:tc>
        <w:tc>
          <w:tcPr>
            <w:tcW w:w="8177" w:type="dxa"/>
            <w:gridSpan w:val="3"/>
            <w:tcBorders>
              <w:top w:val="nil"/>
              <w:left w:val="nil"/>
              <w:bottom w:val="nil"/>
              <w:right w:val="nil"/>
            </w:tcBorders>
          </w:tcPr>
          <w:p w:rsidR="005B40F9" w:rsidRPr="005B44E2" w:rsidRDefault="005B40F9" w:rsidP="005B40F9">
            <w:pPr>
              <w:rPr>
                <w:lang w:val="fr-CH"/>
              </w:rPr>
            </w:pPr>
            <w:r w:rsidRPr="005B44E2">
              <w:rPr>
                <w:u w:val="single"/>
                <w:lang w:val="fr-CH"/>
              </w:rPr>
              <w:t>Indemnités journalières et jetons de présence</w:t>
            </w:r>
          </w:p>
        </w:tc>
      </w:tr>
      <w:tr w:rsidR="005B40F9" w:rsidRPr="006233D0" w:rsidTr="005B40F9">
        <w:tc>
          <w:tcPr>
            <w:tcW w:w="1488" w:type="dxa"/>
            <w:tcBorders>
              <w:top w:val="nil"/>
              <w:left w:val="nil"/>
              <w:bottom w:val="nil"/>
              <w:right w:val="nil"/>
            </w:tcBorders>
          </w:tcPr>
          <w:p w:rsidR="005B40F9" w:rsidRPr="005B40F9" w:rsidRDefault="005B40F9" w:rsidP="005B40F9">
            <w:pPr>
              <w:spacing w:line="275" w:lineRule="exact"/>
              <w:rPr>
                <w:szCs w:val="21"/>
                <w:lang w:val="fr-CH"/>
              </w:rPr>
            </w:pPr>
          </w:p>
        </w:tc>
        <w:tc>
          <w:tcPr>
            <w:tcW w:w="8177" w:type="dxa"/>
            <w:gridSpan w:val="3"/>
            <w:tcBorders>
              <w:top w:val="nil"/>
              <w:left w:val="nil"/>
              <w:bottom w:val="nil"/>
              <w:right w:val="nil"/>
            </w:tcBorders>
          </w:tcPr>
          <w:p w:rsidR="005B40F9" w:rsidRPr="005B44E2" w:rsidRDefault="005B40F9" w:rsidP="005B40F9">
            <w:pPr>
              <w:rPr>
                <w:lang w:val="fr-CH"/>
              </w:rPr>
            </w:pPr>
            <w:r w:rsidRPr="005B44E2">
              <w:rPr>
                <w:lang w:val="fr-CH"/>
              </w:rPr>
              <w:t>Membres du conseil communal, des commissions permanentes et des commissions non permanentes, délégués communaux / déléguées communales, emplo</w:t>
            </w:r>
            <w:r>
              <w:rPr>
                <w:lang w:val="fr-CH"/>
              </w:rPr>
              <w:t>yés / employées, fonctionnaires</w:t>
            </w:r>
          </w:p>
        </w:tc>
      </w:tr>
      <w:tr w:rsidR="00D17638" w:rsidRPr="00794E4D" w:rsidTr="00D17638">
        <w:tc>
          <w:tcPr>
            <w:tcW w:w="1488" w:type="dxa"/>
            <w:tcBorders>
              <w:top w:val="nil"/>
              <w:left w:val="nil"/>
              <w:bottom w:val="nil"/>
              <w:right w:val="nil"/>
            </w:tcBorders>
          </w:tcPr>
          <w:p w:rsidR="00D17638" w:rsidRPr="005B40F9" w:rsidRDefault="00D17638" w:rsidP="00D17638">
            <w:pPr>
              <w:spacing w:line="275" w:lineRule="exact"/>
              <w:rPr>
                <w:szCs w:val="21"/>
                <w:lang w:val="fr-CH"/>
              </w:rPr>
            </w:pPr>
          </w:p>
        </w:tc>
        <w:tc>
          <w:tcPr>
            <w:tcW w:w="5458" w:type="dxa"/>
            <w:tcBorders>
              <w:top w:val="nil"/>
              <w:left w:val="nil"/>
              <w:bottom w:val="nil"/>
              <w:right w:val="nil"/>
            </w:tcBorders>
          </w:tcPr>
          <w:p w:rsidR="00D17638" w:rsidRPr="005B40F9" w:rsidRDefault="00D17638" w:rsidP="004F5CEB">
            <w:pPr>
              <w:numPr>
                <w:ilvl w:val="0"/>
                <w:numId w:val="15"/>
              </w:numPr>
              <w:overflowPunct w:val="0"/>
              <w:autoSpaceDE w:val="0"/>
              <w:autoSpaceDN w:val="0"/>
              <w:adjustRightInd w:val="0"/>
              <w:spacing w:line="275" w:lineRule="exact"/>
              <w:textAlignment w:val="baseline"/>
              <w:rPr>
                <w:szCs w:val="21"/>
                <w:lang w:val="fr-CH"/>
              </w:rPr>
            </w:pPr>
            <w:r w:rsidRPr="005B40F9">
              <w:rPr>
                <w:szCs w:val="21"/>
                <w:lang w:val="fr-CH"/>
              </w:rPr>
              <w:t>séance d'une journée entière (à partir de 5 heures)</w:t>
            </w:r>
          </w:p>
        </w:tc>
        <w:tc>
          <w:tcPr>
            <w:tcW w:w="1276" w:type="dxa"/>
            <w:tcBorders>
              <w:top w:val="nil"/>
              <w:left w:val="nil"/>
              <w:bottom w:val="nil"/>
              <w:right w:val="nil"/>
            </w:tcBorders>
          </w:tcPr>
          <w:p w:rsidR="00D17638" w:rsidRPr="005B44E2" w:rsidRDefault="00D17638" w:rsidP="00D17638">
            <w:pPr>
              <w:rPr>
                <w:lang w:val="fr-CH"/>
              </w:rPr>
            </w:pPr>
            <w:r w:rsidRPr="005B44E2">
              <w:rPr>
                <w:lang w:val="fr-CH"/>
              </w:rPr>
              <w:t>CHF ..........</w:t>
            </w:r>
          </w:p>
        </w:tc>
        <w:tc>
          <w:tcPr>
            <w:tcW w:w="1443" w:type="dxa"/>
            <w:tcBorders>
              <w:top w:val="nil"/>
              <w:left w:val="nil"/>
              <w:bottom w:val="nil"/>
              <w:right w:val="nil"/>
            </w:tcBorders>
          </w:tcPr>
          <w:p w:rsidR="00D17638" w:rsidRPr="00794E4D" w:rsidRDefault="00D17638" w:rsidP="00D17638">
            <w:pPr>
              <w:numPr>
                <w:ilvl w:val="12"/>
                <w:numId w:val="0"/>
              </w:numPr>
              <w:spacing w:line="275" w:lineRule="exact"/>
              <w:rPr>
                <w:szCs w:val="21"/>
              </w:rPr>
            </w:pPr>
          </w:p>
        </w:tc>
      </w:tr>
      <w:tr w:rsidR="00D17638" w:rsidRPr="00794E4D" w:rsidTr="00D17638">
        <w:tc>
          <w:tcPr>
            <w:tcW w:w="1488" w:type="dxa"/>
            <w:tcBorders>
              <w:top w:val="nil"/>
              <w:left w:val="nil"/>
              <w:bottom w:val="nil"/>
              <w:right w:val="nil"/>
            </w:tcBorders>
          </w:tcPr>
          <w:p w:rsidR="00D17638" w:rsidRPr="00794E4D" w:rsidRDefault="00D17638" w:rsidP="00D17638">
            <w:pPr>
              <w:numPr>
                <w:ilvl w:val="12"/>
                <w:numId w:val="0"/>
              </w:numPr>
              <w:spacing w:line="275" w:lineRule="exact"/>
              <w:rPr>
                <w:szCs w:val="21"/>
              </w:rPr>
            </w:pPr>
          </w:p>
        </w:tc>
        <w:tc>
          <w:tcPr>
            <w:tcW w:w="5458" w:type="dxa"/>
            <w:tcBorders>
              <w:top w:val="nil"/>
              <w:left w:val="nil"/>
              <w:bottom w:val="nil"/>
              <w:right w:val="nil"/>
            </w:tcBorders>
          </w:tcPr>
          <w:p w:rsidR="00D17638" w:rsidRPr="005B40F9" w:rsidRDefault="00D17638" w:rsidP="004F5CEB">
            <w:pPr>
              <w:numPr>
                <w:ilvl w:val="0"/>
                <w:numId w:val="15"/>
              </w:numPr>
              <w:overflowPunct w:val="0"/>
              <w:autoSpaceDE w:val="0"/>
              <w:autoSpaceDN w:val="0"/>
              <w:adjustRightInd w:val="0"/>
              <w:spacing w:line="275" w:lineRule="exact"/>
              <w:textAlignment w:val="baseline"/>
              <w:rPr>
                <w:szCs w:val="21"/>
                <w:lang w:val="fr-CH"/>
              </w:rPr>
            </w:pPr>
            <w:r w:rsidRPr="005B40F9">
              <w:rPr>
                <w:szCs w:val="21"/>
                <w:lang w:val="fr-CH"/>
              </w:rPr>
              <w:t>séance d'une demi-journée (au moins 3 heures)</w:t>
            </w:r>
          </w:p>
        </w:tc>
        <w:tc>
          <w:tcPr>
            <w:tcW w:w="1276" w:type="dxa"/>
            <w:tcBorders>
              <w:top w:val="nil"/>
              <w:left w:val="nil"/>
              <w:bottom w:val="nil"/>
              <w:right w:val="nil"/>
            </w:tcBorders>
          </w:tcPr>
          <w:p w:rsidR="00D17638" w:rsidRPr="005B44E2" w:rsidRDefault="00D17638" w:rsidP="00D17638">
            <w:pPr>
              <w:rPr>
                <w:lang w:val="fr-CH"/>
              </w:rPr>
            </w:pPr>
            <w:r w:rsidRPr="005B44E2">
              <w:rPr>
                <w:lang w:val="fr-CH"/>
              </w:rPr>
              <w:t>CHF ..........</w:t>
            </w:r>
          </w:p>
        </w:tc>
        <w:tc>
          <w:tcPr>
            <w:tcW w:w="1443" w:type="dxa"/>
            <w:tcBorders>
              <w:top w:val="nil"/>
              <w:left w:val="nil"/>
              <w:bottom w:val="nil"/>
              <w:right w:val="nil"/>
            </w:tcBorders>
          </w:tcPr>
          <w:p w:rsidR="00D17638" w:rsidRPr="00794E4D" w:rsidRDefault="00D17638" w:rsidP="00D17638">
            <w:pPr>
              <w:numPr>
                <w:ilvl w:val="12"/>
                <w:numId w:val="0"/>
              </w:numPr>
              <w:spacing w:line="275" w:lineRule="exact"/>
              <w:rPr>
                <w:szCs w:val="21"/>
              </w:rPr>
            </w:pPr>
          </w:p>
        </w:tc>
      </w:tr>
      <w:tr w:rsidR="00794E4D" w:rsidRPr="00794E4D" w:rsidTr="00D17638">
        <w:tc>
          <w:tcPr>
            <w:tcW w:w="1488" w:type="dxa"/>
            <w:tcBorders>
              <w:top w:val="nil"/>
              <w:left w:val="nil"/>
              <w:bottom w:val="nil"/>
              <w:right w:val="nil"/>
            </w:tcBorders>
          </w:tcPr>
          <w:p w:rsidR="00794E4D" w:rsidRPr="00794E4D" w:rsidRDefault="00794E4D" w:rsidP="00794E4D">
            <w:pPr>
              <w:numPr>
                <w:ilvl w:val="12"/>
                <w:numId w:val="0"/>
              </w:numPr>
              <w:spacing w:line="275" w:lineRule="exact"/>
              <w:rPr>
                <w:szCs w:val="21"/>
              </w:rPr>
            </w:pPr>
          </w:p>
        </w:tc>
        <w:tc>
          <w:tcPr>
            <w:tcW w:w="5458" w:type="dxa"/>
            <w:tcBorders>
              <w:top w:val="nil"/>
              <w:left w:val="nil"/>
              <w:bottom w:val="nil"/>
              <w:right w:val="nil"/>
            </w:tcBorders>
          </w:tcPr>
          <w:p w:rsidR="00794E4D" w:rsidRPr="00794E4D" w:rsidRDefault="005B40F9" w:rsidP="004F5CEB">
            <w:pPr>
              <w:numPr>
                <w:ilvl w:val="0"/>
                <w:numId w:val="15"/>
              </w:numPr>
              <w:overflowPunct w:val="0"/>
              <w:autoSpaceDE w:val="0"/>
              <w:autoSpaceDN w:val="0"/>
              <w:adjustRightInd w:val="0"/>
              <w:spacing w:line="275" w:lineRule="exact"/>
              <w:textAlignment w:val="baseline"/>
              <w:rPr>
                <w:szCs w:val="21"/>
              </w:rPr>
            </w:pPr>
            <w:r w:rsidRPr="005B40F9">
              <w:rPr>
                <w:szCs w:val="21"/>
                <w:lang w:val="fr-CH"/>
              </w:rPr>
              <w:t>séances en soirée</w:t>
            </w:r>
          </w:p>
        </w:tc>
        <w:tc>
          <w:tcPr>
            <w:tcW w:w="1276" w:type="dxa"/>
            <w:tcBorders>
              <w:top w:val="nil"/>
              <w:left w:val="nil"/>
              <w:bottom w:val="nil"/>
              <w:right w:val="nil"/>
            </w:tcBorders>
          </w:tcPr>
          <w:p w:rsidR="00794E4D" w:rsidRPr="00794E4D" w:rsidRDefault="00794E4D" w:rsidP="00794E4D">
            <w:pPr>
              <w:spacing w:line="275" w:lineRule="exact"/>
              <w:rPr>
                <w:szCs w:val="21"/>
              </w:rPr>
            </w:pPr>
          </w:p>
        </w:tc>
        <w:tc>
          <w:tcPr>
            <w:tcW w:w="1443" w:type="dxa"/>
            <w:tcBorders>
              <w:top w:val="nil"/>
              <w:left w:val="nil"/>
              <w:bottom w:val="nil"/>
              <w:right w:val="nil"/>
            </w:tcBorders>
          </w:tcPr>
          <w:p w:rsidR="00794E4D" w:rsidRPr="00794E4D" w:rsidRDefault="00794E4D" w:rsidP="00794E4D">
            <w:pPr>
              <w:spacing w:line="275" w:lineRule="exact"/>
              <w:rPr>
                <w:szCs w:val="21"/>
              </w:rPr>
            </w:pPr>
          </w:p>
        </w:tc>
      </w:tr>
      <w:tr w:rsidR="00D17638" w:rsidRPr="00794E4D" w:rsidTr="00D17638">
        <w:tc>
          <w:tcPr>
            <w:tcW w:w="1488" w:type="dxa"/>
            <w:tcBorders>
              <w:top w:val="nil"/>
              <w:left w:val="nil"/>
              <w:bottom w:val="nil"/>
              <w:right w:val="nil"/>
            </w:tcBorders>
          </w:tcPr>
          <w:p w:rsidR="00D17638" w:rsidRPr="00794E4D" w:rsidRDefault="00D17638" w:rsidP="00D17638">
            <w:pPr>
              <w:spacing w:line="275" w:lineRule="exact"/>
              <w:rPr>
                <w:szCs w:val="21"/>
              </w:rPr>
            </w:pPr>
          </w:p>
        </w:tc>
        <w:tc>
          <w:tcPr>
            <w:tcW w:w="5458" w:type="dxa"/>
            <w:tcBorders>
              <w:top w:val="nil"/>
              <w:left w:val="nil"/>
              <w:bottom w:val="nil"/>
              <w:right w:val="nil"/>
            </w:tcBorders>
          </w:tcPr>
          <w:p w:rsidR="00D17638" w:rsidRPr="00794E4D" w:rsidRDefault="00D17638" w:rsidP="004F5CEB">
            <w:pPr>
              <w:numPr>
                <w:ilvl w:val="0"/>
                <w:numId w:val="5"/>
              </w:numPr>
              <w:overflowPunct w:val="0"/>
              <w:autoSpaceDE w:val="0"/>
              <w:autoSpaceDN w:val="0"/>
              <w:adjustRightInd w:val="0"/>
              <w:spacing w:line="275" w:lineRule="exact"/>
              <w:ind w:left="454"/>
              <w:textAlignment w:val="baseline"/>
              <w:rPr>
                <w:szCs w:val="21"/>
              </w:rPr>
            </w:pPr>
            <w:r w:rsidRPr="005B40F9">
              <w:rPr>
                <w:szCs w:val="21"/>
                <w:lang w:val="fr-CH"/>
              </w:rPr>
              <w:t>conseil communal</w:t>
            </w:r>
          </w:p>
        </w:tc>
        <w:tc>
          <w:tcPr>
            <w:tcW w:w="1276" w:type="dxa"/>
            <w:tcBorders>
              <w:top w:val="nil"/>
              <w:left w:val="nil"/>
              <w:bottom w:val="nil"/>
              <w:right w:val="nil"/>
            </w:tcBorders>
          </w:tcPr>
          <w:p w:rsidR="00D17638" w:rsidRPr="005B44E2" w:rsidRDefault="00D17638" w:rsidP="00D17638">
            <w:pPr>
              <w:rPr>
                <w:lang w:val="fr-CH"/>
              </w:rPr>
            </w:pPr>
            <w:r w:rsidRPr="005B44E2">
              <w:rPr>
                <w:lang w:val="fr-CH"/>
              </w:rPr>
              <w:t>CHF ..........</w:t>
            </w:r>
          </w:p>
        </w:tc>
        <w:tc>
          <w:tcPr>
            <w:tcW w:w="1443" w:type="dxa"/>
            <w:tcBorders>
              <w:top w:val="nil"/>
              <w:left w:val="nil"/>
              <w:bottom w:val="nil"/>
              <w:right w:val="nil"/>
            </w:tcBorders>
          </w:tcPr>
          <w:p w:rsidR="00D17638" w:rsidRPr="00794E4D" w:rsidRDefault="00D17638" w:rsidP="00D17638">
            <w:pPr>
              <w:numPr>
                <w:ilvl w:val="12"/>
                <w:numId w:val="0"/>
              </w:numPr>
              <w:spacing w:line="275" w:lineRule="exact"/>
              <w:rPr>
                <w:szCs w:val="21"/>
              </w:rPr>
            </w:pPr>
          </w:p>
        </w:tc>
      </w:tr>
      <w:tr w:rsidR="00D17638" w:rsidRPr="00794E4D" w:rsidTr="00D17638">
        <w:tc>
          <w:tcPr>
            <w:tcW w:w="1488" w:type="dxa"/>
            <w:tcBorders>
              <w:top w:val="nil"/>
              <w:left w:val="nil"/>
              <w:bottom w:val="nil"/>
              <w:right w:val="nil"/>
            </w:tcBorders>
          </w:tcPr>
          <w:p w:rsidR="00D17638" w:rsidRPr="00794E4D" w:rsidRDefault="00D17638" w:rsidP="00D17638">
            <w:pPr>
              <w:numPr>
                <w:ilvl w:val="12"/>
                <w:numId w:val="0"/>
              </w:numPr>
              <w:spacing w:line="275" w:lineRule="exact"/>
              <w:rPr>
                <w:szCs w:val="21"/>
              </w:rPr>
            </w:pPr>
          </w:p>
        </w:tc>
        <w:tc>
          <w:tcPr>
            <w:tcW w:w="5458" w:type="dxa"/>
            <w:tcBorders>
              <w:top w:val="nil"/>
              <w:left w:val="nil"/>
              <w:bottom w:val="nil"/>
              <w:right w:val="nil"/>
            </w:tcBorders>
          </w:tcPr>
          <w:p w:rsidR="00D17638" w:rsidRPr="00794E4D" w:rsidRDefault="00D17638" w:rsidP="004F5CEB">
            <w:pPr>
              <w:numPr>
                <w:ilvl w:val="0"/>
                <w:numId w:val="5"/>
              </w:numPr>
              <w:overflowPunct w:val="0"/>
              <w:autoSpaceDE w:val="0"/>
              <w:autoSpaceDN w:val="0"/>
              <w:adjustRightInd w:val="0"/>
              <w:spacing w:line="275" w:lineRule="exact"/>
              <w:ind w:left="454"/>
              <w:textAlignment w:val="baseline"/>
              <w:rPr>
                <w:szCs w:val="21"/>
              </w:rPr>
            </w:pPr>
            <w:r w:rsidRPr="00D17638">
              <w:rPr>
                <w:szCs w:val="21"/>
                <w:lang w:val="fr-CH"/>
              </w:rPr>
              <w:t>commissions, délégués, déléguées</w:t>
            </w:r>
          </w:p>
        </w:tc>
        <w:tc>
          <w:tcPr>
            <w:tcW w:w="1276" w:type="dxa"/>
            <w:tcBorders>
              <w:top w:val="nil"/>
              <w:left w:val="nil"/>
              <w:bottom w:val="nil"/>
              <w:right w:val="nil"/>
            </w:tcBorders>
          </w:tcPr>
          <w:p w:rsidR="00D17638" w:rsidRPr="005B44E2" w:rsidRDefault="00D17638" w:rsidP="00D17638">
            <w:pPr>
              <w:rPr>
                <w:lang w:val="fr-CH"/>
              </w:rPr>
            </w:pPr>
            <w:r w:rsidRPr="005B44E2">
              <w:rPr>
                <w:lang w:val="fr-CH"/>
              </w:rPr>
              <w:t>CHF ..........</w:t>
            </w:r>
          </w:p>
        </w:tc>
        <w:tc>
          <w:tcPr>
            <w:tcW w:w="1443" w:type="dxa"/>
            <w:tcBorders>
              <w:top w:val="nil"/>
              <w:left w:val="nil"/>
              <w:bottom w:val="nil"/>
              <w:right w:val="nil"/>
            </w:tcBorders>
          </w:tcPr>
          <w:p w:rsidR="00D17638" w:rsidRPr="00794E4D" w:rsidRDefault="00D17638" w:rsidP="00D17638">
            <w:pPr>
              <w:spacing w:line="275" w:lineRule="exact"/>
              <w:rPr>
                <w:szCs w:val="21"/>
              </w:rPr>
            </w:pP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8177"/>
      </w:tblGrid>
      <w:tr w:rsidR="00D17638" w:rsidRPr="00794E4D" w:rsidTr="00D17638">
        <w:tc>
          <w:tcPr>
            <w:tcW w:w="1488" w:type="dxa"/>
            <w:tcBorders>
              <w:top w:val="nil"/>
              <w:left w:val="nil"/>
              <w:bottom w:val="nil"/>
              <w:right w:val="nil"/>
            </w:tcBorders>
          </w:tcPr>
          <w:p w:rsidR="00D17638" w:rsidRPr="00794E4D" w:rsidRDefault="00D17638" w:rsidP="00D17638">
            <w:pPr>
              <w:spacing w:line="275" w:lineRule="exact"/>
              <w:rPr>
                <w:szCs w:val="21"/>
              </w:rPr>
            </w:pPr>
            <w:r w:rsidRPr="00794E4D">
              <w:rPr>
                <w:szCs w:val="21"/>
              </w:rPr>
              <w:t>3.2</w:t>
            </w:r>
          </w:p>
        </w:tc>
        <w:tc>
          <w:tcPr>
            <w:tcW w:w="8177" w:type="dxa"/>
            <w:tcBorders>
              <w:top w:val="nil"/>
              <w:left w:val="nil"/>
              <w:bottom w:val="nil"/>
              <w:right w:val="nil"/>
            </w:tcBorders>
          </w:tcPr>
          <w:p w:rsidR="00D17638" w:rsidRPr="005B44E2" w:rsidRDefault="00D17638" w:rsidP="00D17638">
            <w:pPr>
              <w:rPr>
                <w:lang w:val="fr-CH"/>
              </w:rPr>
            </w:pPr>
            <w:r w:rsidRPr="005B44E2">
              <w:rPr>
                <w:u w:val="single"/>
                <w:lang w:val="fr-CH"/>
              </w:rPr>
              <w:t>Frais de déplacement</w:t>
            </w:r>
          </w:p>
        </w:tc>
      </w:tr>
      <w:tr w:rsidR="00D17638" w:rsidRPr="006233D0" w:rsidTr="00D17638">
        <w:tc>
          <w:tcPr>
            <w:tcW w:w="1488" w:type="dxa"/>
            <w:tcBorders>
              <w:top w:val="nil"/>
              <w:left w:val="nil"/>
              <w:bottom w:val="nil"/>
              <w:right w:val="nil"/>
            </w:tcBorders>
          </w:tcPr>
          <w:p w:rsidR="00D17638" w:rsidRPr="00794E4D" w:rsidRDefault="00D17638" w:rsidP="00D17638">
            <w:pPr>
              <w:spacing w:line="275" w:lineRule="exact"/>
              <w:rPr>
                <w:szCs w:val="21"/>
              </w:rPr>
            </w:pPr>
          </w:p>
        </w:tc>
        <w:tc>
          <w:tcPr>
            <w:tcW w:w="8177" w:type="dxa"/>
            <w:tcBorders>
              <w:top w:val="nil"/>
              <w:left w:val="nil"/>
              <w:bottom w:val="nil"/>
              <w:right w:val="nil"/>
            </w:tcBorders>
          </w:tcPr>
          <w:p w:rsidR="00D17638" w:rsidRPr="00D17638" w:rsidRDefault="00D17638" w:rsidP="00D17638">
            <w:pPr>
              <w:spacing w:line="275" w:lineRule="exact"/>
              <w:rPr>
                <w:szCs w:val="21"/>
                <w:lang w:val="fr-CH"/>
              </w:rPr>
            </w:pPr>
            <w:r w:rsidRPr="00D17638">
              <w:rPr>
                <w:szCs w:val="21"/>
                <w:lang w:val="fr-CH"/>
              </w:rPr>
              <w:t>Billet de train en 2e classe ou ............. franc par kilomètre parcouru en voiture. Les transports publics doivent être utilisés lorsque c'est possible. Les frais de déplacement sur le territoire communal ne sont pas remboursés.</w:t>
            </w:r>
          </w:p>
        </w:tc>
      </w:tr>
    </w:tbl>
    <w:p w:rsidR="00794E4D" w:rsidRPr="00D17638" w:rsidRDefault="00794E4D" w:rsidP="00794E4D">
      <w:pPr>
        <w:spacing w:line="275"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1488"/>
        <w:gridCol w:w="8177"/>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3.3</w:t>
            </w:r>
          </w:p>
        </w:tc>
        <w:tc>
          <w:tcPr>
            <w:tcW w:w="8177" w:type="dxa"/>
            <w:tcBorders>
              <w:top w:val="nil"/>
              <w:left w:val="nil"/>
              <w:bottom w:val="nil"/>
              <w:right w:val="nil"/>
            </w:tcBorders>
          </w:tcPr>
          <w:p w:rsidR="00794E4D" w:rsidRPr="00794E4D" w:rsidRDefault="00D17638" w:rsidP="00794E4D">
            <w:pPr>
              <w:spacing w:line="275" w:lineRule="exact"/>
              <w:rPr>
                <w:szCs w:val="21"/>
              </w:rPr>
            </w:pPr>
            <w:r w:rsidRPr="00D17638">
              <w:rPr>
                <w:szCs w:val="21"/>
                <w:u w:val="single"/>
                <w:lang w:val="fr-CH"/>
              </w:rPr>
              <w:t>Mandats particuliers</w:t>
            </w:r>
          </w:p>
        </w:tc>
      </w:tr>
      <w:tr w:rsidR="00794E4D" w:rsidRPr="006233D0"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8177" w:type="dxa"/>
            <w:tcBorders>
              <w:top w:val="nil"/>
              <w:left w:val="nil"/>
              <w:bottom w:val="nil"/>
              <w:right w:val="nil"/>
            </w:tcBorders>
          </w:tcPr>
          <w:p w:rsidR="00794E4D" w:rsidRPr="00D17638" w:rsidRDefault="00D17638" w:rsidP="00794E4D">
            <w:pPr>
              <w:spacing w:line="275" w:lineRule="exact"/>
              <w:rPr>
                <w:szCs w:val="21"/>
                <w:lang w:val="fr-CH"/>
              </w:rPr>
            </w:pPr>
            <w:r w:rsidRPr="00D17638">
              <w:rPr>
                <w:szCs w:val="21"/>
                <w:lang w:val="fr-CH"/>
              </w:rPr>
              <w:t>Lorsqu'ils accomplissent des tâches qui ne sont pas indemnisées par des jetons de présence selon le chiffre 3.1, les membres du conseil communal, des commissions permanentes et des commissions non permanentes (à l'exclusion du personnel administratif de la commune) perçoivent  une indemnité identique à celle des ouvriers ou ouvrières travaillant aux corvées selon le chiffre 2.9.2.</w:t>
            </w:r>
          </w:p>
        </w:tc>
      </w:tr>
    </w:tbl>
    <w:p w:rsidR="00794E4D" w:rsidRPr="00D17638" w:rsidRDefault="00794E4D" w:rsidP="00794E4D">
      <w:pPr>
        <w:spacing w:line="275" w:lineRule="exact"/>
        <w:rPr>
          <w:szCs w:val="21"/>
          <w:lang w:val="fr-CH"/>
        </w:rPr>
      </w:pPr>
    </w:p>
    <w:p w:rsidR="00794E4D" w:rsidRPr="00D17638" w:rsidRDefault="00794E4D" w:rsidP="00794E4D">
      <w:pPr>
        <w:spacing w:line="275" w:lineRule="exact"/>
        <w:ind w:left="567" w:hanging="567"/>
        <w:rPr>
          <w:szCs w:val="21"/>
          <w:lang w:val="fr-CH"/>
        </w:rPr>
      </w:pPr>
      <w:r w:rsidRPr="00D17638">
        <w:rPr>
          <w:szCs w:val="21"/>
          <w:lang w:val="fr-CH"/>
        </w:rPr>
        <w:t>*</w:t>
      </w:r>
      <w:r w:rsidRPr="00D17638">
        <w:rPr>
          <w:szCs w:val="21"/>
          <w:lang w:val="fr-CH"/>
        </w:rPr>
        <w:tab/>
      </w:r>
      <w:r w:rsidR="00D17638" w:rsidRPr="00D17638">
        <w:rPr>
          <w:szCs w:val="21"/>
          <w:lang w:val="fr-CH"/>
        </w:rPr>
        <w:t>Base: 1.1....., plus l'allocation de renchérissement</w:t>
      </w:r>
    </w:p>
    <w:p w:rsidR="00794E4D" w:rsidRPr="00D17638" w:rsidRDefault="00794E4D" w:rsidP="00794E4D">
      <w:pPr>
        <w:spacing w:line="275" w:lineRule="exact"/>
        <w:ind w:left="567" w:hanging="567"/>
        <w:rPr>
          <w:szCs w:val="21"/>
          <w:lang w:val="fr-CH"/>
        </w:rPr>
      </w:pPr>
    </w:p>
    <w:p w:rsidR="00D17638" w:rsidRDefault="00794E4D" w:rsidP="00D17638">
      <w:pPr>
        <w:spacing w:line="275" w:lineRule="exact"/>
        <w:ind w:left="567" w:hanging="567"/>
        <w:rPr>
          <w:szCs w:val="21"/>
          <w:lang w:val="fr-CH"/>
        </w:rPr>
      </w:pPr>
      <w:r w:rsidRPr="00D17638">
        <w:rPr>
          <w:szCs w:val="21"/>
          <w:lang w:val="fr-CH"/>
        </w:rPr>
        <w:t>**</w:t>
      </w:r>
      <w:r w:rsidRPr="00D17638">
        <w:rPr>
          <w:szCs w:val="21"/>
          <w:lang w:val="fr-CH"/>
        </w:rPr>
        <w:tab/>
      </w:r>
      <w:r w:rsidR="00D17638" w:rsidRPr="00D17638">
        <w:rPr>
          <w:szCs w:val="21"/>
          <w:lang w:val="fr-CH"/>
        </w:rPr>
        <w:t>Sont compris dans les montants indiqués:</w:t>
      </w:r>
    </w:p>
    <w:p w:rsidR="00D17638" w:rsidRPr="00D17638" w:rsidRDefault="00D17638" w:rsidP="004F5CEB">
      <w:pPr>
        <w:pStyle w:val="Listenabsatz"/>
        <w:numPr>
          <w:ilvl w:val="0"/>
          <w:numId w:val="26"/>
        </w:numPr>
        <w:spacing w:line="275" w:lineRule="exact"/>
        <w:ind w:left="993"/>
        <w:rPr>
          <w:szCs w:val="21"/>
          <w:lang w:val="fr-CH"/>
        </w:rPr>
      </w:pPr>
      <w:r w:rsidRPr="00D17638">
        <w:rPr>
          <w:szCs w:val="21"/>
          <w:lang w:val="fr-CH"/>
        </w:rPr>
        <w:t>10,64 pour cent pour les vacances (25 jours)</w:t>
      </w:r>
    </w:p>
    <w:p w:rsidR="00D17638" w:rsidRPr="00D17638" w:rsidRDefault="00D17638" w:rsidP="004F5CEB">
      <w:pPr>
        <w:pStyle w:val="Listenabsatz"/>
        <w:numPr>
          <w:ilvl w:val="0"/>
          <w:numId w:val="26"/>
        </w:numPr>
        <w:spacing w:line="275" w:lineRule="exact"/>
        <w:ind w:left="993"/>
        <w:rPr>
          <w:szCs w:val="21"/>
          <w:lang w:val="fr-CH"/>
        </w:rPr>
      </w:pPr>
      <w:r w:rsidRPr="00D17638">
        <w:rPr>
          <w:szCs w:val="21"/>
          <w:lang w:val="fr-CH"/>
        </w:rPr>
        <w:t>8,33 pour cent pour le 13</w:t>
      </w:r>
      <w:r w:rsidRPr="00D17638">
        <w:rPr>
          <w:szCs w:val="21"/>
          <w:vertAlign w:val="superscript"/>
          <w:lang w:val="fr-CH"/>
        </w:rPr>
        <w:t>e</w:t>
      </w:r>
      <w:r w:rsidRPr="00D17638">
        <w:rPr>
          <w:szCs w:val="21"/>
          <w:lang w:val="fr-CH"/>
        </w:rPr>
        <w:t xml:space="preserve"> salaire</w:t>
      </w:r>
    </w:p>
    <w:p w:rsidR="00794E4D" w:rsidRPr="00D17638" w:rsidRDefault="00D17638" w:rsidP="004F5CEB">
      <w:pPr>
        <w:pStyle w:val="Listenabsatz"/>
        <w:numPr>
          <w:ilvl w:val="0"/>
          <w:numId w:val="26"/>
        </w:numPr>
        <w:spacing w:line="275" w:lineRule="exact"/>
        <w:ind w:left="993"/>
        <w:rPr>
          <w:szCs w:val="21"/>
          <w:lang w:val="fr-CH"/>
        </w:rPr>
      </w:pPr>
      <w:r w:rsidRPr="00D17638">
        <w:rPr>
          <w:szCs w:val="21"/>
          <w:lang w:val="fr-CH"/>
        </w:rPr>
        <w:t>3,29 pour cent pour les jours fériés</w:t>
      </w:r>
    </w:p>
    <w:p w:rsidR="00794E4D" w:rsidRPr="00D17638" w:rsidRDefault="00794E4D" w:rsidP="00794E4D">
      <w:pPr>
        <w:spacing w:line="275" w:lineRule="exact"/>
        <w:ind w:left="567"/>
        <w:rPr>
          <w:szCs w:val="21"/>
          <w:lang w:val="fr-CH"/>
        </w:rPr>
      </w:pPr>
    </w:p>
    <w:p w:rsidR="00794E4D" w:rsidRDefault="00D17638" w:rsidP="00D17638">
      <w:pPr>
        <w:spacing w:line="275" w:lineRule="exact"/>
        <w:ind w:left="567"/>
        <w:rPr>
          <w:szCs w:val="21"/>
          <w:lang w:val="fr-CH"/>
        </w:rPr>
      </w:pPr>
      <w:r w:rsidRPr="00D17638">
        <w:rPr>
          <w:szCs w:val="21"/>
          <w:lang w:val="fr-CH"/>
        </w:rPr>
        <w:t>Le détail de l’indemnité horaire ou annuelle est à soumettre au moins une fois par année à l’employé(e).</w:t>
      </w:r>
    </w:p>
    <w:p w:rsidR="00D17638" w:rsidRDefault="00D17638" w:rsidP="00D17638">
      <w:pPr>
        <w:spacing w:line="275" w:lineRule="exact"/>
        <w:ind w:left="567"/>
        <w:rPr>
          <w:szCs w:val="21"/>
          <w:lang w:val="fr-CH"/>
        </w:rPr>
      </w:pPr>
    </w:p>
    <w:p w:rsidR="00D17638" w:rsidRDefault="00D17638" w:rsidP="00D17638">
      <w:pPr>
        <w:spacing w:line="275" w:lineRule="exact"/>
        <w:ind w:left="567"/>
        <w:rPr>
          <w:szCs w:val="21"/>
          <w:lang w:val="fr-CH"/>
        </w:rPr>
      </w:pPr>
      <w:r w:rsidRPr="00D17638">
        <w:rPr>
          <w:szCs w:val="21"/>
          <w:lang w:val="fr-CH"/>
        </w:rPr>
        <w:t>L'allocation familiale et l'allocation d'entretien sont, le cas échéant, dues en sus. L'allocation d'entretien est versée proportionnellement au degré d'occupation.</w:t>
      </w:r>
    </w:p>
    <w:p w:rsidR="00D17638" w:rsidRDefault="00D17638" w:rsidP="00794E4D">
      <w:pPr>
        <w:spacing w:line="275" w:lineRule="exact"/>
        <w:rPr>
          <w:szCs w:val="21"/>
          <w:lang w:val="fr-CH"/>
        </w:rPr>
      </w:pPr>
    </w:p>
    <w:p w:rsidR="00D17638" w:rsidRPr="00D17638" w:rsidRDefault="00D17638" w:rsidP="00794E4D">
      <w:pPr>
        <w:spacing w:line="275" w:lineRule="exact"/>
        <w:rPr>
          <w:szCs w:val="21"/>
          <w:lang w:val="fr-CH"/>
        </w:rPr>
        <w:sectPr w:rsidR="00D17638" w:rsidRPr="00D17638">
          <w:pgSz w:w="11907" w:h="16840" w:code="9"/>
          <w:pgMar w:top="397" w:right="794" w:bottom="1134" w:left="1588" w:header="720" w:footer="822" w:gutter="0"/>
          <w:cols w:space="720"/>
        </w:sectPr>
      </w:pPr>
    </w:p>
    <w:p w:rsidR="00794E4D" w:rsidRPr="00D17638" w:rsidRDefault="00D17638" w:rsidP="00D17638">
      <w:pPr>
        <w:pStyle w:val="berschrift1"/>
        <w:rPr>
          <w:lang w:val="fr-CH"/>
        </w:rPr>
      </w:pPr>
      <w:bookmarkStart w:id="51" w:name="_Toc476137632"/>
      <w:bookmarkStart w:id="52" w:name="_Toc161654298"/>
      <w:r w:rsidRPr="00D17638">
        <w:rPr>
          <w:lang w:val="fr-CH"/>
        </w:rPr>
        <w:lastRenderedPageBreak/>
        <w:t>Certificat de dépôt public:</w:t>
      </w:r>
      <w:bookmarkEnd w:id="51"/>
      <w:bookmarkEnd w:id="52"/>
    </w:p>
    <w:p w:rsidR="00794E4D" w:rsidRPr="00D17638" w:rsidRDefault="00D17638" w:rsidP="00794E4D">
      <w:pPr>
        <w:spacing w:line="275" w:lineRule="exact"/>
        <w:rPr>
          <w:szCs w:val="21"/>
          <w:lang w:val="fr-CH"/>
        </w:rPr>
      </w:pPr>
      <w:r w:rsidRPr="00D17638">
        <w:rPr>
          <w:szCs w:val="21"/>
          <w:lang w:val="fr-CH"/>
        </w:rPr>
        <w:t>Le/la secrétaire a déposé publiquement le présent règlement au secrétariat communal du</w:t>
      </w:r>
      <w:r w:rsidR="00794E4D" w:rsidRPr="00D17638">
        <w:rPr>
          <w:szCs w:val="21"/>
          <w:lang w:val="fr-CH"/>
        </w:rPr>
        <w:t xml:space="preserve"> .......... </w:t>
      </w:r>
      <w:r>
        <w:rPr>
          <w:szCs w:val="21"/>
          <w:lang w:val="fr-CH"/>
        </w:rPr>
        <w:t>au</w:t>
      </w:r>
      <w:r w:rsidR="00794E4D" w:rsidRPr="00D17638">
        <w:rPr>
          <w:szCs w:val="21"/>
          <w:lang w:val="fr-CH"/>
        </w:rPr>
        <w:t xml:space="preserve"> .......... </w:t>
      </w:r>
      <w:r w:rsidRPr="00D17638">
        <w:rPr>
          <w:szCs w:val="21"/>
          <w:lang w:val="fr-CH"/>
        </w:rPr>
        <w:t>(30 jours avant l'assemblée appelée à en délibérer). Il/elle a fait publier le dépôt public le … dans l’organe de publication officiel de la commune.</w:t>
      </w:r>
    </w:p>
    <w:p w:rsidR="00794E4D" w:rsidRPr="00D17638" w:rsidRDefault="00794E4D" w:rsidP="00794E4D">
      <w:pPr>
        <w:spacing w:line="275" w:lineRule="exact"/>
        <w:rPr>
          <w:szCs w:val="21"/>
          <w:lang w:val="fr-CH"/>
        </w:rPr>
      </w:pPr>
    </w:p>
    <w:p w:rsidR="00794E4D" w:rsidRPr="00D17638" w:rsidRDefault="00794E4D" w:rsidP="00794E4D">
      <w:pPr>
        <w:spacing w:line="275" w:lineRule="exact"/>
        <w:rPr>
          <w:szCs w:val="21"/>
          <w:lang w:val="fr-CH"/>
        </w:rPr>
      </w:pPr>
    </w:p>
    <w:p w:rsidR="00794E4D" w:rsidRPr="00D17638" w:rsidRDefault="00794E4D" w:rsidP="00794E4D">
      <w:pPr>
        <w:spacing w:line="275" w:lineRule="exact"/>
        <w:rPr>
          <w:szCs w:val="21"/>
          <w:lang w:val="fr-CH"/>
        </w:rPr>
      </w:pPr>
    </w:p>
    <w:p w:rsidR="00794E4D" w:rsidRPr="00D17638" w:rsidRDefault="00794E4D" w:rsidP="00794E4D">
      <w:pPr>
        <w:spacing w:line="275" w:lineRule="exact"/>
        <w:rPr>
          <w:szCs w:val="21"/>
          <w:lang w:val="fr-CH"/>
        </w:rPr>
      </w:pPr>
    </w:p>
    <w:p w:rsidR="00794E4D" w:rsidRPr="00D17638" w:rsidRDefault="00D17638" w:rsidP="00794E4D">
      <w:pPr>
        <w:tabs>
          <w:tab w:val="left" w:pos="5387"/>
        </w:tabs>
        <w:spacing w:line="275" w:lineRule="exact"/>
        <w:rPr>
          <w:szCs w:val="21"/>
          <w:lang w:val="fr-CH"/>
        </w:rPr>
      </w:pPr>
      <w:r w:rsidRPr="00D17638">
        <w:rPr>
          <w:szCs w:val="21"/>
          <w:lang w:val="fr-CH"/>
        </w:rPr>
        <w:t>Lieu et date</w:t>
      </w:r>
      <w:r w:rsidR="00794E4D" w:rsidRPr="00D17638">
        <w:rPr>
          <w:szCs w:val="21"/>
          <w:lang w:val="fr-CH"/>
        </w:rPr>
        <w:tab/>
      </w:r>
      <w:r w:rsidRPr="00D17638">
        <w:rPr>
          <w:szCs w:val="21"/>
          <w:lang w:val="fr-CH"/>
        </w:rPr>
        <w:t>Le/la secrétaire:</w:t>
      </w:r>
      <w:r w:rsidR="00794E4D" w:rsidRPr="00D17638">
        <w:rPr>
          <w:szCs w:val="21"/>
          <w:lang w:val="fr-CH"/>
        </w:rPr>
        <w:br/>
      </w:r>
    </w:p>
    <w:p w:rsidR="00794E4D" w:rsidRPr="00D17638" w:rsidRDefault="00794E4D" w:rsidP="00794E4D">
      <w:pPr>
        <w:tabs>
          <w:tab w:val="left" w:pos="5387"/>
        </w:tabs>
        <w:spacing w:line="275" w:lineRule="exact"/>
        <w:rPr>
          <w:szCs w:val="21"/>
          <w:lang w:val="fr-CH"/>
        </w:rPr>
      </w:pPr>
    </w:p>
    <w:p w:rsidR="00794E4D" w:rsidRPr="00D17638" w:rsidRDefault="00794E4D" w:rsidP="00794E4D">
      <w:pPr>
        <w:tabs>
          <w:tab w:val="left" w:pos="5387"/>
        </w:tabs>
        <w:spacing w:line="275" w:lineRule="exact"/>
        <w:rPr>
          <w:szCs w:val="21"/>
          <w:lang w:val="fr-CH"/>
        </w:rPr>
      </w:pPr>
    </w:p>
    <w:p w:rsidR="00794E4D" w:rsidRPr="00D17638" w:rsidRDefault="00794E4D" w:rsidP="00794E4D">
      <w:pPr>
        <w:tabs>
          <w:tab w:val="left" w:pos="5387"/>
        </w:tabs>
        <w:spacing w:line="275" w:lineRule="exact"/>
        <w:rPr>
          <w:szCs w:val="21"/>
          <w:lang w:val="fr-CH"/>
        </w:rPr>
      </w:pPr>
    </w:p>
    <w:p w:rsidR="00794E4D" w:rsidRPr="00D17638" w:rsidRDefault="00794E4D" w:rsidP="00794E4D">
      <w:pPr>
        <w:tabs>
          <w:tab w:val="left" w:pos="5387"/>
        </w:tabs>
        <w:spacing w:line="275" w:lineRule="exact"/>
        <w:rPr>
          <w:szCs w:val="21"/>
          <w:lang w:val="fr-CH"/>
        </w:rPr>
      </w:pPr>
    </w:p>
    <w:p w:rsidR="00794E4D" w:rsidRPr="000027C5" w:rsidRDefault="00794E4D" w:rsidP="00794E4D">
      <w:pPr>
        <w:tabs>
          <w:tab w:val="left" w:pos="5387"/>
        </w:tabs>
        <w:spacing w:line="275" w:lineRule="exact"/>
        <w:rPr>
          <w:szCs w:val="21"/>
          <w:lang w:val="fr-CH"/>
        </w:rPr>
      </w:pPr>
      <w:r w:rsidRPr="00D17638">
        <w:rPr>
          <w:szCs w:val="21"/>
          <w:lang w:val="fr-CH"/>
        </w:rPr>
        <w:tab/>
      </w:r>
      <w:r w:rsidRPr="000027C5">
        <w:rPr>
          <w:szCs w:val="21"/>
          <w:lang w:val="fr-CH"/>
        </w:rPr>
        <w:t>..............................................</w:t>
      </w:r>
    </w:p>
    <w:p w:rsidR="00794E4D" w:rsidRPr="00D17638" w:rsidRDefault="00794E4D" w:rsidP="00D17638">
      <w:pPr>
        <w:pStyle w:val="berschrift1"/>
        <w:rPr>
          <w:lang w:val="fr-CH"/>
        </w:rPr>
      </w:pPr>
      <w:r w:rsidRPr="00D17638">
        <w:rPr>
          <w:lang w:val="fr-CH"/>
        </w:rPr>
        <w:br w:type="page"/>
      </w:r>
      <w:bookmarkStart w:id="53" w:name="_Toc476139833"/>
      <w:bookmarkStart w:id="54" w:name="_Toc161654299"/>
      <w:r w:rsidR="00D17638" w:rsidRPr="00D17638">
        <w:rPr>
          <w:lang w:val="fr-CH"/>
        </w:rPr>
        <w:lastRenderedPageBreak/>
        <w:t xml:space="preserve">Commentaire des modifications du règlement type sur le statut du personnel et les traitements dues à la révision partielle de </w:t>
      </w:r>
      <w:r w:rsidR="00D17638" w:rsidRPr="000027C5">
        <w:rPr>
          <w:lang w:val="fr-CH"/>
        </w:rPr>
        <w:t>l’ordonnance</w:t>
      </w:r>
      <w:r w:rsidR="00D17638" w:rsidRPr="00D17638">
        <w:rPr>
          <w:lang w:val="fr-CH"/>
        </w:rPr>
        <w:t xml:space="preserve"> cantonale sur le personnel du 9 novembre 2016</w:t>
      </w:r>
      <w:r w:rsidRPr="00794E4D">
        <w:rPr>
          <w:rStyle w:val="Funotenzeichen"/>
          <w:bCs/>
        </w:rPr>
        <w:footnoteReference w:id="1"/>
      </w:r>
      <w:bookmarkEnd w:id="53"/>
      <w:bookmarkEnd w:id="54"/>
    </w:p>
    <w:p w:rsidR="00D17638" w:rsidRPr="00D17638" w:rsidRDefault="00D17638" w:rsidP="00D17638">
      <w:pPr>
        <w:spacing w:line="275" w:lineRule="exact"/>
        <w:rPr>
          <w:szCs w:val="21"/>
          <w:u w:val="single"/>
          <w:lang w:val="fr-CH"/>
        </w:rPr>
      </w:pPr>
      <w:r w:rsidRPr="00D17638">
        <w:rPr>
          <w:szCs w:val="21"/>
          <w:u w:val="single"/>
          <w:lang w:val="fr-CH"/>
        </w:rPr>
        <w:t>Nouvelle réglementation concernant la progression du traitement</w:t>
      </w:r>
    </w:p>
    <w:p w:rsidR="00794E4D" w:rsidRPr="00D17638" w:rsidRDefault="00794E4D" w:rsidP="00794E4D">
      <w:pPr>
        <w:spacing w:line="275" w:lineRule="exact"/>
        <w:rPr>
          <w:szCs w:val="21"/>
          <w:u w:val="single"/>
          <w:lang w:val="fr-CH"/>
        </w:rPr>
      </w:pPr>
    </w:p>
    <w:p w:rsidR="00D17638" w:rsidRPr="000027C5" w:rsidRDefault="00D17638" w:rsidP="00D17638">
      <w:pPr>
        <w:spacing w:line="275" w:lineRule="exact"/>
        <w:rPr>
          <w:szCs w:val="21"/>
          <w:lang w:val="fr-CH"/>
        </w:rPr>
      </w:pPr>
      <w:r w:rsidRPr="00D17638">
        <w:rPr>
          <w:szCs w:val="21"/>
          <w:lang w:val="fr-CH"/>
        </w:rPr>
        <w:t>La révision partielle de l’ordonnance cantonale sur le personnel (OPers) du 9 novembre 2016 a essentiellement permis au canton de Berne d’introduire une progression dégressive des traitements. Elle vise à mettre en place une évolution salariale qui est accélérée en début de carrière pour ralentir ensuite au fil des années. Le canton de Berne ouvre ainsi des perspectives professionnelles plus attrayantes, notamment pour le personnel le plus jeune. L’entrée en vigueur et le changement des échelons de traitement interviendront au 1</w:t>
      </w:r>
      <w:r w:rsidRPr="00D17638">
        <w:rPr>
          <w:szCs w:val="21"/>
          <w:vertAlign w:val="superscript"/>
          <w:lang w:val="fr-CH"/>
        </w:rPr>
        <w:t>er</w:t>
      </w:r>
      <w:r w:rsidRPr="00D17638">
        <w:rPr>
          <w:szCs w:val="21"/>
          <w:lang w:val="fr-CH"/>
        </w:rPr>
        <w:t xml:space="preserve"> juillet 2017 (cf. art. </w:t>
      </w:r>
      <w:r w:rsidRPr="000027C5">
        <w:rPr>
          <w:szCs w:val="21"/>
          <w:lang w:val="fr-CH"/>
        </w:rPr>
        <w:t>T5-2 OPers).</w:t>
      </w:r>
      <w:r w:rsidRPr="000027C5">
        <w:rPr>
          <w:szCs w:val="21"/>
          <w:lang w:val="fr-CH"/>
        </w:rPr>
        <w:br/>
      </w:r>
    </w:p>
    <w:p w:rsidR="00D17638" w:rsidRPr="00D17638" w:rsidRDefault="00D17638" w:rsidP="00D17638">
      <w:pPr>
        <w:spacing w:line="275" w:lineRule="exact"/>
        <w:rPr>
          <w:szCs w:val="21"/>
          <w:lang w:val="fr-CH"/>
        </w:rPr>
      </w:pPr>
      <w:r w:rsidRPr="00D17638">
        <w:rPr>
          <w:szCs w:val="21"/>
          <w:lang w:val="fr-CH"/>
        </w:rPr>
        <w:t xml:space="preserve">La modification de la réglementation a donné l’occasion aux rédacteurs du présent document d’adapter les points suivants pour toutes les variantes de progression de traitement: </w:t>
      </w:r>
    </w:p>
    <w:p w:rsidR="00D17638" w:rsidRPr="00D17638" w:rsidRDefault="00D17638" w:rsidP="004F5CEB">
      <w:pPr>
        <w:numPr>
          <w:ilvl w:val="0"/>
          <w:numId w:val="20"/>
        </w:numPr>
        <w:spacing w:line="275" w:lineRule="exact"/>
        <w:rPr>
          <w:szCs w:val="21"/>
          <w:lang w:val="fr-CH"/>
        </w:rPr>
      </w:pPr>
      <w:r w:rsidRPr="00D17638">
        <w:rPr>
          <w:szCs w:val="21"/>
          <w:lang w:val="fr-CH"/>
        </w:rPr>
        <w:t>Le système à 40 échelons n’est plus proposé</w:t>
      </w:r>
      <w:r w:rsidRPr="00D17638">
        <w:rPr>
          <w:szCs w:val="21"/>
          <w:vertAlign w:val="superscript"/>
          <w:lang w:val="de-DE"/>
        </w:rPr>
        <w:footnoteReference w:id="2"/>
      </w:r>
      <w:r w:rsidRPr="00D17638">
        <w:rPr>
          <w:szCs w:val="21"/>
          <w:lang w:val="fr-CH"/>
        </w:rPr>
        <w:t xml:space="preserve">. </w:t>
      </w:r>
    </w:p>
    <w:p w:rsidR="00D17638" w:rsidRPr="00D17638" w:rsidRDefault="00D17638" w:rsidP="004F5CEB">
      <w:pPr>
        <w:numPr>
          <w:ilvl w:val="0"/>
          <w:numId w:val="20"/>
        </w:numPr>
        <w:spacing w:line="275" w:lineRule="exact"/>
        <w:rPr>
          <w:szCs w:val="21"/>
          <w:lang w:val="fr-CH"/>
        </w:rPr>
      </w:pPr>
      <w:r w:rsidRPr="00D17638">
        <w:rPr>
          <w:szCs w:val="21"/>
          <w:lang w:val="fr-CH"/>
        </w:rPr>
        <w:t>Seul le système comptant 80 échelons par classe de traitement est recommandé.</w:t>
      </w:r>
    </w:p>
    <w:p w:rsidR="00D17638" w:rsidRPr="00D17638" w:rsidRDefault="00D17638" w:rsidP="004F5CEB">
      <w:pPr>
        <w:numPr>
          <w:ilvl w:val="0"/>
          <w:numId w:val="20"/>
        </w:numPr>
        <w:spacing w:line="275" w:lineRule="exact"/>
        <w:rPr>
          <w:szCs w:val="21"/>
          <w:lang w:val="fr-CH"/>
        </w:rPr>
      </w:pPr>
      <w:r w:rsidRPr="00D17638">
        <w:rPr>
          <w:szCs w:val="21"/>
          <w:lang w:val="fr-CH"/>
        </w:rPr>
        <w:t>La réglementation cantonale (progression dégressive) est retenue comme système principal à l’article 5, alinéa 2.</w:t>
      </w:r>
    </w:p>
    <w:p w:rsidR="00D17638" w:rsidRPr="00D17638" w:rsidRDefault="00D17638" w:rsidP="004F5CEB">
      <w:pPr>
        <w:numPr>
          <w:ilvl w:val="0"/>
          <w:numId w:val="20"/>
        </w:numPr>
        <w:spacing w:line="275" w:lineRule="exact"/>
        <w:rPr>
          <w:szCs w:val="21"/>
          <w:lang w:val="fr-CH"/>
        </w:rPr>
      </w:pPr>
      <w:r w:rsidRPr="00D17638">
        <w:rPr>
          <w:szCs w:val="21"/>
          <w:lang w:val="fr-CH"/>
        </w:rPr>
        <w:t xml:space="preserve">La réglementation actuelle (0,75 % du traitement de base par échelon) est proposée comme variante à l’article 5, alinéa 2. </w:t>
      </w:r>
    </w:p>
    <w:p w:rsidR="00D17638" w:rsidRPr="00D17638" w:rsidRDefault="00D17638" w:rsidP="00D17638">
      <w:pPr>
        <w:spacing w:line="275" w:lineRule="exact"/>
        <w:rPr>
          <w:szCs w:val="21"/>
          <w:lang w:val="fr-CH"/>
        </w:rPr>
      </w:pPr>
      <w:r w:rsidRPr="00D17638">
        <w:rPr>
          <w:szCs w:val="21"/>
          <w:lang w:val="fr-CH"/>
        </w:rPr>
        <w:t>Les communes sont rendues attentives au fait que la variante de la progression liée à l’expérience associée à la progression dégressive agit, plus fortement encore, en faveur des collaborateurs dont le nombre d’échelons est moindre. Il leur est donc conseillé de renoncer à la composante «expérience» en cas d’introduction de la progression dégressive</w:t>
      </w:r>
      <w:r>
        <w:rPr>
          <w:szCs w:val="21"/>
          <w:lang w:val="fr-CH"/>
        </w:rPr>
        <w:t>.</w:t>
      </w:r>
    </w:p>
    <w:p w:rsidR="00794E4D" w:rsidRPr="00D17638" w:rsidRDefault="00794E4D" w:rsidP="00794E4D">
      <w:pPr>
        <w:spacing w:line="275" w:lineRule="exact"/>
        <w:rPr>
          <w:szCs w:val="21"/>
          <w:lang w:val="fr-CH"/>
        </w:rPr>
      </w:pPr>
    </w:p>
    <w:p w:rsidR="00D17638" w:rsidRPr="00D17638" w:rsidRDefault="00D17638" w:rsidP="00D17638">
      <w:pPr>
        <w:spacing w:line="275" w:lineRule="exact"/>
        <w:rPr>
          <w:szCs w:val="21"/>
          <w:lang w:val="fr-CH"/>
        </w:rPr>
      </w:pPr>
      <w:r w:rsidRPr="00D17638">
        <w:rPr>
          <w:szCs w:val="21"/>
          <w:lang w:val="fr-CH"/>
        </w:rPr>
        <w:t>Lorsque les communes ne définissent pas explicitement les échelons de traitement dans leur règlement</w:t>
      </w:r>
      <w:r w:rsidRPr="00D17638">
        <w:rPr>
          <w:szCs w:val="21"/>
          <w:vertAlign w:val="superscript"/>
          <w:lang w:val="de-DE"/>
        </w:rPr>
        <w:footnoteReference w:id="3"/>
      </w:r>
      <w:r w:rsidRPr="00D17638">
        <w:rPr>
          <w:szCs w:val="21"/>
          <w:lang w:val="fr-CH"/>
        </w:rPr>
        <w:t xml:space="preserve">, elles valident de l’avis des auteurs la nouvelle réglementation cantonale, soit la progression dégressive, comme système applicable dès son entrée en vigueur, en vertu de l’article 2, alinéa 2 du règlement type sur le statut du personnel et les traitements et de l’article 32 de la loi sur les communes. </w:t>
      </w:r>
    </w:p>
    <w:p w:rsidR="00794E4D" w:rsidRPr="00D17638" w:rsidRDefault="00794E4D" w:rsidP="00794E4D">
      <w:pPr>
        <w:spacing w:line="275" w:lineRule="exact"/>
        <w:rPr>
          <w:szCs w:val="21"/>
          <w:lang w:val="fr-CH"/>
        </w:rPr>
      </w:pPr>
    </w:p>
    <w:p w:rsidR="00D17638" w:rsidRPr="00D17638" w:rsidRDefault="00D17638" w:rsidP="00D17638">
      <w:pPr>
        <w:spacing w:line="275" w:lineRule="exact"/>
        <w:rPr>
          <w:szCs w:val="21"/>
          <w:u w:val="single"/>
          <w:lang w:val="fr-CH"/>
        </w:rPr>
      </w:pPr>
      <w:r w:rsidRPr="00D17638">
        <w:rPr>
          <w:szCs w:val="21"/>
          <w:u w:val="single"/>
          <w:lang w:val="fr-CH"/>
        </w:rPr>
        <w:t>Droit à la réduction du degré d’occupation suite à la naissance ou à l’adoption d’un enfant</w:t>
      </w:r>
    </w:p>
    <w:p w:rsidR="00D17638" w:rsidRPr="00D17638" w:rsidRDefault="00D17638" w:rsidP="00D17638">
      <w:pPr>
        <w:spacing w:line="275" w:lineRule="exact"/>
        <w:rPr>
          <w:szCs w:val="21"/>
          <w:u w:val="single"/>
          <w:lang w:val="fr-CH"/>
        </w:rPr>
      </w:pPr>
    </w:p>
    <w:p w:rsidR="00D17638" w:rsidRDefault="00D17638" w:rsidP="00D17638">
      <w:pPr>
        <w:spacing w:line="275" w:lineRule="exact"/>
        <w:rPr>
          <w:szCs w:val="21"/>
          <w:lang w:val="fr-CH"/>
        </w:rPr>
      </w:pPr>
      <w:r w:rsidRPr="00D17638">
        <w:rPr>
          <w:szCs w:val="21"/>
          <w:lang w:val="fr-CH"/>
        </w:rPr>
        <w:t>L’article 60c OPers permet aux collaborateurs de réduire leur degré d’occupation de 20 pour cent au maximum après l’adoption ou la naissance d’un enfant, pour autant qu’aucun motif considérable inhérent au service ou à l’organisation ne s’y oppose et que le degré d’occupation ne soit pas inférieur à 60 pour cent.</w:t>
      </w:r>
    </w:p>
    <w:p w:rsidR="00D17638" w:rsidRPr="00D17638" w:rsidRDefault="00D17638" w:rsidP="00D17638">
      <w:pPr>
        <w:spacing w:line="275" w:lineRule="exact"/>
        <w:rPr>
          <w:szCs w:val="21"/>
          <w:lang w:val="fr-CH"/>
        </w:rPr>
      </w:pPr>
      <w:r w:rsidRPr="00D17638">
        <w:rPr>
          <w:szCs w:val="21"/>
          <w:lang w:val="fr-CH"/>
        </w:rPr>
        <w:t>Si une commune souhaite exclure toute possibilité en ce sens, elle doit établir explicitement que l’article 60c OPers n’a aucune validité en ce qui la concerne (cf. également art. 19, al. 2 du présent règlement type).</w:t>
      </w:r>
    </w:p>
    <w:p w:rsidR="00794E4D" w:rsidRPr="00D17638" w:rsidRDefault="00794E4D" w:rsidP="00794E4D">
      <w:pPr>
        <w:spacing w:line="275" w:lineRule="exact"/>
        <w:rPr>
          <w:szCs w:val="21"/>
          <w:u w:val="single"/>
          <w:lang w:val="fr-CH"/>
        </w:rPr>
      </w:pPr>
      <w:r w:rsidRPr="00D17638">
        <w:rPr>
          <w:szCs w:val="21"/>
          <w:u w:val="single"/>
          <w:lang w:val="fr-CH"/>
        </w:rPr>
        <w:br w:type="page"/>
      </w:r>
    </w:p>
    <w:p w:rsidR="00794E4D" w:rsidRPr="00D17638" w:rsidRDefault="00D17638" w:rsidP="00D17638">
      <w:pPr>
        <w:pStyle w:val="berschrift1"/>
        <w:rPr>
          <w:lang w:val="fr-CH"/>
        </w:rPr>
      </w:pPr>
      <w:bookmarkStart w:id="55" w:name="_Toc476137634"/>
      <w:bookmarkStart w:id="56" w:name="_Toc161654300"/>
      <w:r w:rsidRPr="00D17638">
        <w:rPr>
          <w:lang w:val="fr-CH"/>
        </w:rPr>
        <w:lastRenderedPageBreak/>
        <w:t>Commentaire des modifications du règlement type sur le statut du personnel et les traitements dues à la révision partielle de la loi cantonale sur le personnel de juin 2008</w:t>
      </w:r>
      <w:bookmarkEnd w:id="55"/>
      <w:bookmarkEnd w:id="56"/>
    </w:p>
    <w:p w:rsidR="00D17638" w:rsidRPr="00D17638" w:rsidRDefault="00D17638" w:rsidP="00D17638">
      <w:pPr>
        <w:spacing w:line="275" w:lineRule="exact"/>
        <w:rPr>
          <w:szCs w:val="21"/>
          <w:u w:val="single"/>
          <w:lang w:val="fr-CH"/>
        </w:rPr>
      </w:pPr>
      <w:r w:rsidRPr="00D17638">
        <w:rPr>
          <w:szCs w:val="21"/>
          <w:u w:val="single"/>
          <w:lang w:val="fr-CH"/>
        </w:rPr>
        <w:t>Remarque préliminaire</w:t>
      </w:r>
    </w:p>
    <w:p w:rsidR="00794E4D" w:rsidRPr="00D17638" w:rsidRDefault="00794E4D" w:rsidP="00794E4D">
      <w:pPr>
        <w:spacing w:line="275" w:lineRule="exact"/>
        <w:rPr>
          <w:szCs w:val="21"/>
          <w:lang w:val="fr-CH"/>
        </w:rPr>
      </w:pPr>
    </w:p>
    <w:p w:rsidR="00794E4D" w:rsidRPr="00D17638" w:rsidRDefault="00D17638" w:rsidP="00794E4D">
      <w:pPr>
        <w:spacing w:line="275" w:lineRule="exact"/>
        <w:rPr>
          <w:szCs w:val="21"/>
          <w:lang w:val="fr-CH"/>
        </w:rPr>
      </w:pPr>
      <w:r w:rsidRPr="00D17638">
        <w:rPr>
          <w:szCs w:val="21"/>
          <w:lang w:val="fr-CH"/>
        </w:rPr>
        <w:t xml:space="preserve">Le groupe de travail sur le droit communal du personnel a profité de la révision du droit cantonal sur le personnel pour adapter le règlement type sur plusieurs points. Différentes adaptations se fondent sur le droit du personnel modifié du canton (p. ex. engagement par voie de contrat) alors que d’autres découlent d’expériences réalisées. </w:t>
      </w:r>
      <w:r w:rsidRPr="00D17638">
        <w:rPr>
          <w:i/>
          <w:szCs w:val="21"/>
          <w:lang w:val="fr-CH"/>
        </w:rPr>
        <w:t xml:space="preserve">Ces adaptations </w:t>
      </w:r>
      <w:r w:rsidRPr="00D17638">
        <w:rPr>
          <w:szCs w:val="21"/>
          <w:lang w:val="fr-CH"/>
        </w:rPr>
        <w:t>sont brièvement commentées ci-dessous. Le commentaire accompagnant le présent règlement reste inchangé. Les communes peuvent ainsi avoir un rapide aperçu des modifications apportées et des raisons de ces changements. Les communes conservent bien entendu la possibilité de choisir librement la réglementation du droit du personnel qu’elles jugent la meilleure pour elles.</w:t>
      </w:r>
    </w:p>
    <w:p w:rsidR="00794E4D" w:rsidRPr="00D17638" w:rsidRDefault="00794E4D" w:rsidP="00794E4D">
      <w:pPr>
        <w:spacing w:line="275" w:lineRule="exact"/>
        <w:rPr>
          <w:szCs w:val="21"/>
          <w:lang w:val="fr-CH"/>
        </w:rPr>
      </w:pPr>
    </w:p>
    <w:p w:rsidR="00D17638" w:rsidRPr="00D17638" w:rsidRDefault="00D17638" w:rsidP="00D17638">
      <w:pPr>
        <w:spacing w:line="275" w:lineRule="exact"/>
        <w:rPr>
          <w:szCs w:val="21"/>
          <w:u w:val="single"/>
          <w:lang w:val="fr-CH"/>
        </w:rPr>
      </w:pPr>
      <w:r w:rsidRPr="00D17638">
        <w:rPr>
          <w:szCs w:val="21"/>
          <w:u w:val="single"/>
          <w:lang w:val="fr-CH"/>
        </w:rPr>
        <w:t>Article 1, alinéa 2 (législation sur le statut du corps enseignant)</w:t>
      </w:r>
    </w:p>
    <w:p w:rsidR="00D17638" w:rsidRPr="00D17638" w:rsidRDefault="00D17638" w:rsidP="00D17638">
      <w:pPr>
        <w:spacing w:line="275" w:lineRule="exact"/>
        <w:rPr>
          <w:szCs w:val="21"/>
          <w:u w:val="single"/>
          <w:lang w:val="fr-CH"/>
        </w:rPr>
      </w:pPr>
    </w:p>
    <w:p w:rsidR="00D17638" w:rsidRPr="00D17638" w:rsidRDefault="00D17638" w:rsidP="00D17638">
      <w:pPr>
        <w:spacing w:line="275" w:lineRule="exact"/>
        <w:rPr>
          <w:szCs w:val="21"/>
          <w:lang w:val="fr-CH"/>
        </w:rPr>
      </w:pPr>
      <w:r w:rsidRPr="00D17638">
        <w:rPr>
          <w:szCs w:val="21"/>
          <w:lang w:val="fr-CH"/>
        </w:rPr>
        <w:t xml:space="preserve">La législation sur le statut du corps enseignant (LSE, RSB 430.250; OSE, RSB 430.251.0) comprend pour le corps enseignant, les directions d’écoles et le personnel lié à ces dernières des dispositions particulières qui priment sur le droit communal du personnel. L’introduction de cet alinéa attire l’attention sur ce point. </w:t>
      </w:r>
    </w:p>
    <w:p w:rsidR="00794E4D" w:rsidRPr="00D17638" w:rsidRDefault="00794E4D" w:rsidP="00794E4D">
      <w:pPr>
        <w:spacing w:line="275" w:lineRule="exact"/>
        <w:rPr>
          <w:szCs w:val="21"/>
          <w:lang w:val="fr-CH"/>
        </w:rPr>
      </w:pPr>
    </w:p>
    <w:p w:rsidR="00794E4D" w:rsidRPr="00D17638" w:rsidRDefault="00794E4D" w:rsidP="00794E4D">
      <w:pPr>
        <w:spacing w:line="275" w:lineRule="exact"/>
        <w:rPr>
          <w:szCs w:val="21"/>
          <w:lang w:val="fr-CH"/>
        </w:rPr>
      </w:pPr>
    </w:p>
    <w:p w:rsidR="00D17638" w:rsidRPr="00D17638" w:rsidRDefault="00D17638" w:rsidP="00D17638">
      <w:pPr>
        <w:spacing w:line="275" w:lineRule="exact"/>
        <w:rPr>
          <w:szCs w:val="21"/>
          <w:u w:val="single"/>
          <w:lang w:val="fr-CH"/>
        </w:rPr>
      </w:pPr>
      <w:r w:rsidRPr="00D17638">
        <w:rPr>
          <w:szCs w:val="21"/>
          <w:u w:val="single"/>
          <w:lang w:val="fr-CH"/>
        </w:rPr>
        <w:t>Article 2, alinéa 1 (contrats)</w:t>
      </w:r>
    </w:p>
    <w:p w:rsidR="00D17638" w:rsidRPr="00D17638" w:rsidRDefault="00D17638" w:rsidP="00D17638">
      <w:pPr>
        <w:spacing w:line="275" w:lineRule="exact"/>
        <w:rPr>
          <w:szCs w:val="21"/>
          <w:u w:val="single"/>
          <w:lang w:val="fr-CH"/>
        </w:rPr>
      </w:pPr>
    </w:p>
    <w:p w:rsidR="00D17638" w:rsidRPr="00D17638" w:rsidRDefault="00D17638" w:rsidP="00D17638">
      <w:pPr>
        <w:spacing w:line="275" w:lineRule="exact"/>
        <w:rPr>
          <w:szCs w:val="21"/>
          <w:lang w:val="fr-CH"/>
        </w:rPr>
      </w:pPr>
      <w:r w:rsidRPr="00D17638">
        <w:rPr>
          <w:szCs w:val="21"/>
          <w:lang w:val="fr-CH"/>
        </w:rPr>
        <w:t>Jusqu’à maintenant, le rapport juridique entre la commune et les employés soumis au droit public se fondait sur une décision. Au moyen d’une décision, la commune crée, de manière unilatérale et souveraine, un rapport juridique. Pour les personnes concernées, il n’était bien souvent pas facile de comprendre pour quelle raison aucun contrat n’était conclu. Désormais, le droit cantonal sur le personnel prévoit que le rapport juridique entre le canton et le personnel doit se fonder sur un contrat. Cela s’applique également aux communes, qui trouveront un contrat type sur le site Internet de l’OACOT. Tous les employés doivent recevoir un contrat d’engagement, pour autant que la commune ne prévoie pas expressément, dans son règlement du personnel, qu’elle continue à fonder le rapport juridique avec ses employés engagés conformément au droit public par voie de décision. Le contrat doit être signé par la commune et par le personnel.</w:t>
      </w:r>
    </w:p>
    <w:p w:rsidR="00D17638" w:rsidRPr="00D17638" w:rsidRDefault="00D17638" w:rsidP="00D17638">
      <w:pPr>
        <w:spacing w:line="275" w:lineRule="exact"/>
        <w:rPr>
          <w:szCs w:val="21"/>
          <w:lang w:val="fr-CH"/>
        </w:rPr>
      </w:pPr>
      <w:r w:rsidRPr="00D17638">
        <w:rPr>
          <w:szCs w:val="21"/>
          <w:lang w:val="fr-CH"/>
        </w:rPr>
        <w:t>Les rapports de travail fondés selon le droit actuel sur une décision se poursuivent sous cette forme sous le nouveau droit. Un contrat de droit public est établi uniquement si une modification intervient (cf. dispositions transitoires dans la loi sur le personnel).</w:t>
      </w:r>
    </w:p>
    <w:p w:rsidR="00794E4D" w:rsidRPr="00D17638" w:rsidRDefault="00794E4D" w:rsidP="00794E4D">
      <w:pPr>
        <w:spacing w:line="275" w:lineRule="exact"/>
        <w:rPr>
          <w:szCs w:val="21"/>
          <w:lang w:val="fr-CH"/>
        </w:rPr>
      </w:pPr>
    </w:p>
    <w:p w:rsidR="00794E4D" w:rsidRPr="00D17638" w:rsidRDefault="00794E4D" w:rsidP="00794E4D">
      <w:pPr>
        <w:spacing w:line="275" w:lineRule="exact"/>
        <w:rPr>
          <w:szCs w:val="21"/>
          <w:lang w:val="fr-CH"/>
        </w:rPr>
      </w:pPr>
    </w:p>
    <w:p w:rsidR="00D17638" w:rsidRPr="00D17638" w:rsidRDefault="00D17638" w:rsidP="00D17638">
      <w:pPr>
        <w:spacing w:line="275" w:lineRule="exact"/>
        <w:rPr>
          <w:szCs w:val="21"/>
          <w:u w:val="single"/>
          <w:lang w:val="fr-CH"/>
        </w:rPr>
      </w:pPr>
      <w:r w:rsidRPr="00D17638">
        <w:rPr>
          <w:szCs w:val="21"/>
          <w:u w:val="single"/>
          <w:lang w:val="fr-CH"/>
        </w:rPr>
        <w:t>Article 11 (appréciation des performances des cadres)</w:t>
      </w:r>
    </w:p>
    <w:p w:rsidR="00D17638" w:rsidRPr="00D17638" w:rsidRDefault="00D17638" w:rsidP="00D17638">
      <w:pPr>
        <w:spacing w:line="275" w:lineRule="exact"/>
        <w:rPr>
          <w:szCs w:val="21"/>
          <w:u w:val="single"/>
          <w:lang w:val="fr-CH"/>
        </w:rPr>
      </w:pPr>
    </w:p>
    <w:p w:rsidR="00794E4D" w:rsidRPr="00D17638" w:rsidRDefault="00D17638" w:rsidP="00794E4D">
      <w:pPr>
        <w:spacing w:line="275" w:lineRule="exact"/>
        <w:rPr>
          <w:b/>
          <w:szCs w:val="21"/>
          <w:lang w:val="fr-CH"/>
        </w:rPr>
      </w:pPr>
      <w:r w:rsidRPr="00D17638">
        <w:rPr>
          <w:szCs w:val="21"/>
          <w:lang w:val="fr-CH"/>
        </w:rPr>
        <w:t xml:space="preserve">Afin de garantir un traitement équitable à l’ensemble du personnel d’encadrement, le règlement du personnel prévoyait jusqu’à maintenant que l’appréciation des cadres devait être effectuée par </w:t>
      </w:r>
      <w:r w:rsidRPr="00D17638">
        <w:rPr>
          <w:i/>
          <w:szCs w:val="21"/>
          <w:lang w:val="fr-CH"/>
        </w:rPr>
        <w:t xml:space="preserve">deux </w:t>
      </w:r>
      <w:r w:rsidRPr="00D17638">
        <w:rPr>
          <w:szCs w:val="21"/>
          <w:lang w:val="fr-CH"/>
        </w:rPr>
        <w:t xml:space="preserve">conseillers communaux désignés par le conseil communal. Cette réglementation peut être maintenue. Cependant, de nombreuses communes ne la suivent pas et demandent à </w:t>
      </w:r>
      <w:r w:rsidRPr="00D17638">
        <w:rPr>
          <w:i/>
          <w:szCs w:val="21"/>
          <w:lang w:val="fr-CH"/>
        </w:rPr>
        <w:t xml:space="preserve">une seule </w:t>
      </w:r>
      <w:r w:rsidRPr="00D17638">
        <w:rPr>
          <w:szCs w:val="21"/>
          <w:lang w:val="fr-CH"/>
        </w:rPr>
        <w:t xml:space="preserve">personne (en règle générale la personne présidant le conseil communal) d’assumer cette tâche. On peut tout à fait imaginer que les cadres ne soient en face que d’une seule personne, et non d’une plus importante délégation, lorsqu’il s’agit d’apprécier leurs performances et leur comportement. Par conséquent, l’appréciation par </w:t>
      </w:r>
      <w:r w:rsidRPr="00D17638">
        <w:rPr>
          <w:i/>
          <w:szCs w:val="21"/>
          <w:lang w:val="fr-CH"/>
        </w:rPr>
        <w:t xml:space="preserve">une seule </w:t>
      </w:r>
      <w:r w:rsidRPr="00D17638">
        <w:rPr>
          <w:szCs w:val="21"/>
          <w:lang w:val="fr-CH"/>
        </w:rPr>
        <w:t>personne est introduite dans le règlement du personnel sans que la solution prévue antérieurement (deux personnes) ne soit supprimée. Celle-ci demeure sous forme de variante, car elle présente elle aussi des avantages incontestés</w:t>
      </w:r>
      <w:r w:rsidRPr="00D17638">
        <w:rPr>
          <w:b/>
          <w:szCs w:val="21"/>
          <w:lang w:val="fr-CH"/>
        </w:rPr>
        <w:t>.</w:t>
      </w:r>
    </w:p>
    <w:p w:rsidR="00D17638" w:rsidRPr="00D17638" w:rsidRDefault="00D17638" w:rsidP="00D17638">
      <w:pPr>
        <w:spacing w:line="275" w:lineRule="exact"/>
        <w:rPr>
          <w:szCs w:val="21"/>
          <w:u w:val="single"/>
          <w:lang w:val="fr-CH"/>
        </w:rPr>
      </w:pPr>
      <w:r w:rsidRPr="00D17638">
        <w:rPr>
          <w:szCs w:val="21"/>
          <w:u w:val="single"/>
          <w:lang w:val="fr-CH"/>
        </w:rPr>
        <w:lastRenderedPageBreak/>
        <w:t>Article 13, alinéa 1 (notification de la décision du conseil communal)</w:t>
      </w:r>
    </w:p>
    <w:p w:rsidR="00794E4D" w:rsidRPr="00D17638" w:rsidRDefault="00794E4D" w:rsidP="00794E4D">
      <w:pPr>
        <w:spacing w:line="275" w:lineRule="exact"/>
        <w:rPr>
          <w:szCs w:val="21"/>
          <w:lang w:val="fr-CH"/>
        </w:rPr>
      </w:pPr>
    </w:p>
    <w:p w:rsidR="00D17638" w:rsidRPr="00D17638" w:rsidRDefault="00D17638" w:rsidP="00D17638">
      <w:pPr>
        <w:spacing w:line="275" w:lineRule="exact"/>
        <w:rPr>
          <w:szCs w:val="21"/>
          <w:lang w:val="fr-CH"/>
        </w:rPr>
      </w:pPr>
      <w:r w:rsidRPr="00D17638">
        <w:rPr>
          <w:szCs w:val="21"/>
          <w:lang w:val="fr-CH"/>
        </w:rPr>
        <w:t>Il paraît judicieux de notifier dans tous les cas la décision du conseil communal concernant la progression du traitement même si aucun changement n’intervient. Une communication informelle et non motivée, se présentant par exemple sous la forme du premier décompte de salaire faisant suite à l’appréciation, devrait s’avérer suffisante. Il s’agira de préciser les motifs uniquement lorsque la personne demande une décision susceptible de recours.</w:t>
      </w:r>
    </w:p>
    <w:p w:rsidR="00794E4D" w:rsidRPr="00D17638" w:rsidRDefault="00794E4D" w:rsidP="00794E4D">
      <w:pPr>
        <w:spacing w:line="275" w:lineRule="exact"/>
        <w:rPr>
          <w:szCs w:val="21"/>
          <w:lang w:val="fr-CH"/>
        </w:rPr>
      </w:pPr>
    </w:p>
    <w:p w:rsidR="00794E4D" w:rsidRPr="00D17638" w:rsidRDefault="00794E4D" w:rsidP="00794E4D">
      <w:pPr>
        <w:spacing w:line="275" w:lineRule="exact"/>
        <w:rPr>
          <w:szCs w:val="21"/>
          <w:lang w:val="fr-CH"/>
        </w:rPr>
      </w:pPr>
    </w:p>
    <w:p w:rsidR="00D17638" w:rsidRPr="00D17638" w:rsidRDefault="00D17638" w:rsidP="00D17638">
      <w:pPr>
        <w:spacing w:line="275" w:lineRule="exact"/>
        <w:rPr>
          <w:szCs w:val="21"/>
          <w:u w:val="single"/>
          <w:lang w:val="fr-CH"/>
        </w:rPr>
      </w:pPr>
      <w:r w:rsidRPr="00D17638">
        <w:rPr>
          <w:szCs w:val="21"/>
          <w:u w:val="single"/>
          <w:lang w:val="fr-CH"/>
        </w:rPr>
        <w:t>Article 16 (diagramme des fonctions)</w:t>
      </w:r>
    </w:p>
    <w:p w:rsidR="00794E4D" w:rsidRPr="00C3533D" w:rsidRDefault="00794E4D" w:rsidP="00794E4D">
      <w:pPr>
        <w:spacing w:line="275" w:lineRule="exact"/>
        <w:rPr>
          <w:szCs w:val="21"/>
          <w:lang w:val="fr-CH"/>
        </w:rPr>
      </w:pPr>
    </w:p>
    <w:p w:rsidR="00C3533D" w:rsidRPr="00C3533D" w:rsidRDefault="00C3533D" w:rsidP="00C3533D">
      <w:pPr>
        <w:spacing w:line="275" w:lineRule="exact"/>
        <w:rPr>
          <w:szCs w:val="21"/>
          <w:lang w:val="fr-CH"/>
        </w:rPr>
      </w:pPr>
      <w:r w:rsidRPr="00C3533D">
        <w:rPr>
          <w:szCs w:val="21"/>
          <w:lang w:val="fr-CH"/>
        </w:rPr>
        <w:t>Les dispositions sur l’organisation de la commune doivent figurer dans le règlement d’organisation ou dans l’ordonnance administrative de la commune. Le règlement du personnel, quant à lui, doit se limiter aux droits et aux obligations du personnel. La fixation de compétences ne concerne pas le statut juridique du personnel. Par conséquent, la disposition sur le diagramme des fonctions est biffée.</w:t>
      </w:r>
    </w:p>
    <w:p w:rsidR="00794E4D" w:rsidRPr="00C3533D" w:rsidRDefault="00794E4D" w:rsidP="00794E4D">
      <w:pPr>
        <w:spacing w:line="275" w:lineRule="exact"/>
        <w:rPr>
          <w:szCs w:val="21"/>
          <w:lang w:val="fr-CH"/>
        </w:rPr>
      </w:pPr>
    </w:p>
    <w:p w:rsidR="00794E4D" w:rsidRPr="00C3533D" w:rsidRDefault="00794E4D" w:rsidP="00794E4D">
      <w:pPr>
        <w:spacing w:line="275" w:lineRule="exact"/>
        <w:rPr>
          <w:szCs w:val="21"/>
          <w:lang w:val="fr-CH"/>
        </w:rPr>
      </w:pPr>
    </w:p>
    <w:p w:rsidR="00C3533D" w:rsidRPr="00C3533D" w:rsidRDefault="00C3533D" w:rsidP="00C3533D">
      <w:pPr>
        <w:spacing w:line="275" w:lineRule="exact"/>
        <w:rPr>
          <w:szCs w:val="21"/>
          <w:u w:val="single"/>
          <w:lang w:val="fr-CH"/>
        </w:rPr>
      </w:pPr>
      <w:r w:rsidRPr="00C3533D">
        <w:rPr>
          <w:szCs w:val="21"/>
          <w:u w:val="single"/>
          <w:lang w:val="fr-CH"/>
        </w:rPr>
        <w:t>Article 18 (nouveau, assurance d’indemnités journalières)</w:t>
      </w:r>
    </w:p>
    <w:p w:rsidR="00794E4D" w:rsidRPr="00C3533D" w:rsidRDefault="00794E4D" w:rsidP="00794E4D">
      <w:pPr>
        <w:spacing w:line="275" w:lineRule="exact"/>
        <w:rPr>
          <w:szCs w:val="21"/>
          <w:lang w:val="fr-CH"/>
        </w:rPr>
      </w:pPr>
    </w:p>
    <w:p w:rsidR="00C3533D" w:rsidRPr="00C3533D" w:rsidRDefault="00C3533D" w:rsidP="00C3533D">
      <w:pPr>
        <w:spacing w:line="275" w:lineRule="exact"/>
        <w:rPr>
          <w:szCs w:val="21"/>
          <w:lang w:val="fr-CH"/>
        </w:rPr>
      </w:pPr>
      <w:r w:rsidRPr="00C3533D">
        <w:rPr>
          <w:szCs w:val="21"/>
          <w:lang w:val="fr-CH"/>
        </w:rPr>
        <w:t>L’article 98, alinéa 3 LPers prévoit que le canton de Berne paie la moitié des primes lors de la souscription à une assurance d’indemnités journalières en cas de maladie, ce qui revient à dire que le personnel doit s’acquitter de l’autre moitié. Si la commune ne prévoit pas d’autre réglementation, une telle répartition des primes s’applique également au niveau communal. De manière générale, les prétentions du personnel en cas de maladie ne dépendent pas du fait que la commune ait assuré ce «dommage». Il incombe donc à la commune d’évaluer les risques et de décider si elle souhaite conclure une telle assurance. On peut par conséquent imaginer une réglementation selon laquelle la commune paie l’intégralité de la prime, qui pourrait figurer dans le règlement du personnel (cf. variante selon l’art. 18).</w:t>
      </w:r>
    </w:p>
    <w:p w:rsidR="00794E4D" w:rsidRPr="00C3533D" w:rsidRDefault="00794E4D" w:rsidP="00794E4D">
      <w:pPr>
        <w:spacing w:line="275" w:lineRule="exact"/>
        <w:rPr>
          <w:szCs w:val="21"/>
          <w:lang w:val="fr-CH"/>
        </w:rPr>
      </w:pPr>
    </w:p>
    <w:p w:rsidR="00794E4D" w:rsidRPr="00C3533D" w:rsidRDefault="00794E4D" w:rsidP="00794E4D">
      <w:pPr>
        <w:spacing w:line="275" w:lineRule="exact"/>
        <w:rPr>
          <w:szCs w:val="21"/>
          <w:lang w:val="fr-CH"/>
        </w:rPr>
      </w:pPr>
    </w:p>
    <w:p w:rsidR="00C3533D" w:rsidRPr="00C3533D" w:rsidRDefault="00C3533D" w:rsidP="00C3533D">
      <w:pPr>
        <w:spacing w:line="275" w:lineRule="exact"/>
        <w:rPr>
          <w:szCs w:val="21"/>
          <w:u w:val="single"/>
          <w:lang w:val="fr-CH"/>
        </w:rPr>
      </w:pPr>
      <w:r w:rsidRPr="00C3533D">
        <w:rPr>
          <w:szCs w:val="21"/>
          <w:u w:val="single"/>
          <w:lang w:val="fr-CH"/>
        </w:rPr>
        <w:t>Article 19, alinéa 2 (nouveau, indemnités de départ et droit à des rentes)</w:t>
      </w:r>
    </w:p>
    <w:p w:rsidR="00794E4D" w:rsidRPr="00C3533D" w:rsidRDefault="00794E4D" w:rsidP="00794E4D">
      <w:pPr>
        <w:spacing w:line="275" w:lineRule="exact"/>
        <w:rPr>
          <w:szCs w:val="21"/>
          <w:lang w:val="fr-CH"/>
        </w:rPr>
      </w:pPr>
    </w:p>
    <w:p w:rsidR="00C3533D" w:rsidRPr="00C3533D" w:rsidRDefault="00C3533D" w:rsidP="00C3533D">
      <w:pPr>
        <w:spacing w:line="275" w:lineRule="exact"/>
        <w:rPr>
          <w:szCs w:val="21"/>
          <w:lang w:val="fr-CH"/>
        </w:rPr>
      </w:pPr>
      <w:r w:rsidRPr="00C3533D">
        <w:rPr>
          <w:szCs w:val="21"/>
          <w:lang w:val="fr-CH"/>
        </w:rPr>
        <w:t>La loi du personnel réglemente aux articles 32 et 33 les indemnités de départ et le droit à des rentes des personnes ayant subi un licenciement non fautif. Les membres du groupe de travail sur le droit du personnel estiment à l’unanimité que ces prescriptions peuvent s’appliquer dans une commune uniquement si son droit sur le personnel contient expressément des dispositions à cet égard. Ces dispositions ne sont pas conçues pour des communes. Afin d’écarter le moindre doute et de réduire au maximum les risques juridiques, il paraît cependant judicieux d’exclure expressément la validité de ces prescriptions dans le cadre communal. L’introduction de l’article 19, alinéa 2 permet d’indiquer très clairement que les articles 32 et 33 LPers n’ont ici aucune validité.</w:t>
      </w:r>
    </w:p>
    <w:p w:rsidR="00794E4D" w:rsidRDefault="00794E4D" w:rsidP="00794E4D">
      <w:pPr>
        <w:spacing w:line="275" w:lineRule="exact"/>
        <w:rPr>
          <w:szCs w:val="21"/>
          <w:lang w:val="fr-CH"/>
        </w:rPr>
      </w:pPr>
    </w:p>
    <w:p w:rsidR="00C3533D" w:rsidRPr="00C3533D" w:rsidRDefault="00C3533D" w:rsidP="00794E4D">
      <w:pPr>
        <w:spacing w:line="275" w:lineRule="exact"/>
        <w:rPr>
          <w:szCs w:val="21"/>
          <w:lang w:val="fr-CH"/>
        </w:rPr>
      </w:pPr>
    </w:p>
    <w:p w:rsidR="00C3533D" w:rsidRPr="00C3533D" w:rsidRDefault="00C3533D" w:rsidP="00C3533D">
      <w:pPr>
        <w:spacing w:line="275" w:lineRule="exact"/>
        <w:rPr>
          <w:b/>
          <w:szCs w:val="21"/>
          <w:highlight w:val="darkGray"/>
          <w:u w:val="single"/>
          <w:lang w:val="fr-CH"/>
        </w:rPr>
      </w:pPr>
      <w:r w:rsidRPr="00C3533D">
        <w:rPr>
          <w:b/>
          <w:szCs w:val="21"/>
          <w:highlight w:val="darkGray"/>
          <w:u w:val="single"/>
          <w:lang w:val="fr-CH"/>
        </w:rPr>
        <w:t>Variante pour l’article 19, alinéa 2 (indemnités de départ et droit à des rentes)</w:t>
      </w:r>
    </w:p>
    <w:p w:rsidR="00C3533D" w:rsidRPr="00C3533D" w:rsidRDefault="00C3533D" w:rsidP="00C3533D">
      <w:pPr>
        <w:spacing w:line="275" w:lineRule="exact"/>
        <w:rPr>
          <w:szCs w:val="21"/>
          <w:highlight w:val="darkGray"/>
          <w:lang w:val="fr-CH"/>
        </w:rPr>
      </w:pPr>
      <w:r w:rsidRPr="00C3533D">
        <w:rPr>
          <w:szCs w:val="21"/>
          <w:highlight w:val="darkGray"/>
          <w:lang w:val="fr-CH"/>
        </w:rPr>
        <w:t>Le Code des obligations prévoit, aux articles 339b et 339c, qu’une indemnité de départ doit être versée à la fin des rapports de travail, à la condition que le travailleur ou la travailleuse soit âgé/e d’au moins 50 ans et que les rapports de travail aient duré 20 ans ou plus. Si le montant de l’indemnité n’est pas déterminé par voie contractuelle, c’est le juge qui le fixe. Le montant ne doit toutefois pas être inférieur au montant du salaire pour deux mois ni supérieur au montant du salaire pour huit mois.</w:t>
      </w:r>
    </w:p>
    <w:p w:rsidR="00C3533D" w:rsidRPr="00C3533D" w:rsidRDefault="00C3533D" w:rsidP="00C3533D">
      <w:pPr>
        <w:spacing w:line="275" w:lineRule="exact"/>
        <w:rPr>
          <w:szCs w:val="21"/>
          <w:highlight w:val="darkGray"/>
          <w:lang w:val="fr-CH"/>
        </w:rPr>
      </w:pPr>
      <w:r w:rsidRPr="00C3533D">
        <w:rPr>
          <w:szCs w:val="21"/>
          <w:highlight w:val="darkGray"/>
          <w:lang w:val="fr-CH"/>
        </w:rPr>
        <w:t xml:space="preserve">Dans la mesure où la commune est convaincue, lors de l’adoption du règlement sur le statut du personnel et les traitements, du bien-fondé d’une disposition similaire à celle du Code des obligations, elle peut opter pour la variante proposée. Celle-ci, plus restrictive que le CO, précise qu’il doit s’agir d’un licenciement non fautif au sens de la loi sur le personnel (à savoir que le poste de la personne concernée est </w:t>
      </w:r>
      <w:r w:rsidRPr="00C3533D">
        <w:rPr>
          <w:szCs w:val="21"/>
          <w:highlight w:val="darkGray"/>
          <w:lang w:val="fr-CH"/>
        </w:rPr>
        <w:lastRenderedPageBreak/>
        <w:t>supprimé pour des raisons organisationnelles ou que le licenciement est dû à un manque de résultats dont la personne concernée n’a pas à répondre). Pour cette raison, il est renoncé à la condition que les rapports de travail aient duré au moins 20 ans. Si les rapports de travail n’ont pas duré longtemps, le conseil communal en tiendra compte lors de la fixation du montant de l’indemnité de départ. Celui-ci peut, contrairement à ce que prévoit le CO, être inférieur au montant du salaire pour deux mois.</w:t>
      </w:r>
      <w:r w:rsidRPr="00C3533D">
        <w:rPr>
          <w:szCs w:val="21"/>
          <w:highlight w:val="darkGray"/>
          <w:lang w:val="fr-CH"/>
        </w:rPr>
        <w:br/>
        <w:t>Dans le cas d’un licenciement non fautif au sens de l’alinéa 2, la décision de résiliation doit préciser le montant de l’indemnité de départ le cas échéant.</w:t>
      </w:r>
    </w:p>
    <w:p w:rsidR="00C3533D" w:rsidRPr="00C3533D" w:rsidRDefault="00C3533D" w:rsidP="00C3533D">
      <w:pPr>
        <w:spacing w:line="275" w:lineRule="exact"/>
        <w:rPr>
          <w:szCs w:val="21"/>
          <w:highlight w:val="darkGray"/>
          <w:lang w:val="fr-CH"/>
        </w:rPr>
      </w:pPr>
      <w:r w:rsidRPr="00C3533D">
        <w:rPr>
          <w:szCs w:val="21"/>
          <w:highlight w:val="darkGray"/>
          <w:lang w:val="fr-CH"/>
        </w:rPr>
        <w:t>L’alinéa 4 prévoit que, si la personne concernée a droit à des prestations financières de l’institution de prévoyance de la commune, le versement d’une indemnité de départ est exclu. Cela permet de préciser, de manière analogue à l’article 32, alinéa 3 LPers, qu’il n’y a pas lieu de verser à la fois une indemnité de départ et une prestation de l’institution de prévoyance.</w:t>
      </w:r>
    </w:p>
    <w:p w:rsidR="00794E4D" w:rsidRPr="00C3533D" w:rsidRDefault="00794E4D" w:rsidP="00794E4D">
      <w:pPr>
        <w:spacing w:line="275" w:lineRule="exact"/>
        <w:rPr>
          <w:szCs w:val="21"/>
          <w:lang w:val="fr-CH"/>
        </w:rPr>
      </w:pPr>
      <w:r w:rsidRPr="00C3533D">
        <w:rPr>
          <w:szCs w:val="21"/>
          <w:lang w:val="fr-CH"/>
        </w:rPr>
        <w:br w:type="page"/>
      </w:r>
    </w:p>
    <w:p w:rsidR="00C3533D" w:rsidRPr="000027C5" w:rsidRDefault="00C3533D" w:rsidP="00C3533D">
      <w:pPr>
        <w:pStyle w:val="berschrift1"/>
        <w:rPr>
          <w:lang w:val="fr-CH"/>
        </w:rPr>
      </w:pPr>
      <w:bookmarkStart w:id="57" w:name="_Toc161654301"/>
      <w:r w:rsidRPr="000027C5">
        <w:rPr>
          <w:lang w:val="fr-CH"/>
        </w:rPr>
        <w:lastRenderedPageBreak/>
        <w:t>Annexe II</w:t>
      </w:r>
      <w:bookmarkEnd w:id="57"/>
    </w:p>
    <w:p w:rsidR="00C3533D" w:rsidRPr="00C3533D" w:rsidRDefault="00C3533D" w:rsidP="00C3533D">
      <w:pPr>
        <w:spacing w:line="275" w:lineRule="exact"/>
        <w:rPr>
          <w:szCs w:val="21"/>
          <w:lang w:val="fr-CH"/>
        </w:rPr>
      </w:pPr>
      <w:r w:rsidRPr="00C3533D">
        <w:rPr>
          <w:szCs w:val="21"/>
          <w:lang w:val="fr-CH"/>
        </w:rPr>
        <w:t>Le pourcentage de jours de vacances est modifié puisque selon le droit cantonal, le droit minimal aux vacances est désormais fixé à 23 et non plus à 22 jours. Cette modification est entrée en vigueur au 1</w:t>
      </w:r>
      <w:r w:rsidRPr="00C3533D">
        <w:rPr>
          <w:szCs w:val="21"/>
          <w:vertAlign w:val="superscript"/>
          <w:lang w:val="fr-CH"/>
        </w:rPr>
        <w:t>er</w:t>
      </w:r>
      <w:r w:rsidRPr="00C3533D">
        <w:rPr>
          <w:szCs w:val="21"/>
          <w:lang w:val="fr-CH"/>
        </w:rPr>
        <w:t xml:space="preserve"> mars 2008, raison pour laquelle un pourcentage supérieur en la matière s’applique en 2008 déjà (9,7% pour 23 jours de vacances).</w:t>
      </w:r>
    </w:p>
    <w:p w:rsidR="00C3533D" w:rsidRPr="00C3533D" w:rsidRDefault="00C3533D" w:rsidP="00C3533D">
      <w:pPr>
        <w:spacing w:line="275" w:lineRule="exact"/>
        <w:rPr>
          <w:szCs w:val="21"/>
          <w:lang w:val="fr-CH"/>
        </w:rPr>
      </w:pPr>
      <w:r w:rsidRPr="00C3533D">
        <w:rPr>
          <w:szCs w:val="21"/>
          <w:lang w:val="fr-CH"/>
        </w:rPr>
        <w:t xml:space="preserve">Le Conseil-exécutif prévoit en outre de porter par étapes le nombre de jours de vacances à 25 d’ici 2010. </w:t>
      </w:r>
    </w:p>
    <w:p w:rsidR="00794E4D" w:rsidRPr="00C3533D" w:rsidRDefault="00794E4D" w:rsidP="00794E4D">
      <w:pPr>
        <w:spacing w:line="275" w:lineRule="exact"/>
        <w:rPr>
          <w:szCs w:val="21"/>
          <w:lang w:val="fr-CH"/>
        </w:rPr>
      </w:pPr>
      <w:r w:rsidRPr="00C3533D">
        <w:rPr>
          <w:szCs w:val="21"/>
          <w:lang w:val="fr-CH"/>
        </w:rPr>
        <w:br w:type="page"/>
      </w:r>
    </w:p>
    <w:p w:rsidR="00BD22CD" w:rsidRDefault="00BD22CD" w:rsidP="00C3533D">
      <w:pPr>
        <w:pStyle w:val="berschrift1"/>
        <w:rPr>
          <w:bCs/>
          <w:lang w:val="fr-CH"/>
        </w:rPr>
      </w:pPr>
      <w:bookmarkStart w:id="58" w:name="_Toc73335336"/>
      <w:bookmarkStart w:id="59" w:name="_Toc476137636"/>
      <w:bookmarkStart w:id="60" w:name="_Toc161654302"/>
      <w:r w:rsidRPr="00BD22CD">
        <w:rPr>
          <w:bCs/>
          <w:lang w:val="fr-CH"/>
        </w:rPr>
        <w:lastRenderedPageBreak/>
        <w:t>Commentaire du règlement type sur le statut du personnel et les traitements</w:t>
      </w:r>
      <w:bookmarkEnd w:id="60"/>
    </w:p>
    <w:p w:rsidR="00C3533D" w:rsidRPr="000027C5" w:rsidRDefault="00C3533D" w:rsidP="00C3533D">
      <w:pPr>
        <w:pStyle w:val="berschrift1"/>
        <w:rPr>
          <w:lang w:val="fr-CH"/>
        </w:rPr>
      </w:pPr>
      <w:bookmarkStart w:id="61" w:name="_Toc161654303"/>
      <w:r w:rsidRPr="000027C5">
        <w:rPr>
          <w:lang w:val="fr-CH"/>
        </w:rPr>
        <w:t>Remarques générales</w:t>
      </w:r>
      <w:bookmarkEnd w:id="58"/>
      <w:bookmarkEnd w:id="59"/>
      <w:bookmarkEnd w:id="61"/>
    </w:p>
    <w:p w:rsidR="00C3533D" w:rsidRPr="00C3533D" w:rsidRDefault="00C3533D" w:rsidP="00C3533D">
      <w:pPr>
        <w:spacing w:line="275" w:lineRule="exact"/>
        <w:rPr>
          <w:szCs w:val="21"/>
          <w:lang w:val="fr-CH"/>
        </w:rPr>
      </w:pPr>
      <w:r w:rsidRPr="00C3533D">
        <w:rPr>
          <w:szCs w:val="21"/>
          <w:lang w:val="fr-CH"/>
        </w:rPr>
        <w:t>Les communes disposent d'une grande liberté pour réglementer le statut de leur personnel, mais environ 80 pour cent d'entre elles se fondent en partie ou entièrement sur le droit cantonal. Les dispositions du règlement type reprennent largement la réglementation cantonale, pour autant qu'il ne s'agisse pas de questions spécifiquement communales. Ce principe garde sa validité.</w:t>
      </w:r>
    </w:p>
    <w:p w:rsidR="00C3533D" w:rsidRPr="00C3533D" w:rsidRDefault="00C3533D" w:rsidP="00C3533D">
      <w:pPr>
        <w:spacing w:line="275" w:lineRule="exact"/>
        <w:rPr>
          <w:szCs w:val="21"/>
          <w:lang w:val="fr-CH"/>
        </w:rPr>
      </w:pPr>
    </w:p>
    <w:p w:rsidR="00C3533D" w:rsidRPr="00C3533D" w:rsidRDefault="00C3533D" w:rsidP="00C3533D">
      <w:pPr>
        <w:spacing w:line="275" w:lineRule="exact"/>
        <w:rPr>
          <w:szCs w:val="21"/>
          <w:lang w:val="fr-CH"/>
        </w:rPr>
      </w:pPr>
      <w:r w:rsidRPr="00C3533D">
        <w:rPr>
          <w:szCs w:val="21"/>
          <w:lang w:val="fr-CH"/>
        </w:rPr>
        <w:t xml:space="preserve">S'agissant de l'appréciation des performances et de leurs répercussions sur les traitements, les premières expériences à l'échelon communal ont montré que ce système n'est encore que très partiellement pratiqué, en particulier dans les petites communes. La présente modification du règlement type de 1996 tient largement compte de cet état de fait et propose de nouvelles variantes quand il y a lieu. </w:t>
      </w:r>
    </w:p>
    <w:p w:rsidR="00C3533D" w:rsidRPr="00C3533D" w:rsidRDefault="00C3533D" w:rsidP="00C3533D">
      <w:pPr>
        <w:spacing w:line="275" w:lineRule="exact"/>
        <w:rPr>
          <w:szCs w:val="21"/>
          <w:lang w:val="fr-CH"/>
        </w:rPr>
      </w:pPr>
      <w:r w:rsidRPr="00C3533D">
        <w:rPr>
          <w:szCs w:val="21"/>
          <w:lang w:val="fr-CH"/>
        </w:rPr>
        <w:t xml:space="preserve">La loi cantonale sur le personnel était en cours de révision au moment de l'élaboration de ces variantes, dans lesquelles les modifications proposées (dédoublement du nombre des échelons de traitement, renonciation à la progression liée à l'expérience) ont été prises en considération. La teneur de la nouvelle ordonnance sur le personnel du canton (OPers) n'était par contre pas encore connue. Celle-ci permet d'accorder plus d'échelons de traitement que ne le prévoit la variante y relative et renonce en outre à une possibilité de progression différenciée en fonction de la classe de traitement. Le groupe de travail a cependant renoncé à adapter le règlement type en conséquence. Si une commune souhaite appliquer la solution du canton, elle peut utiliser l'article 44 OPers comme modèle. </w:t>
      </w:r>
    </w:p>
    <w:p w:rsidR="00C3533D" w:rsidRPr="00C3533D" w:rsidRDefault="00C3533D" w:rsidP="00C3533D">
      <w:pPr>
        <w:spacing w:line="275" w:lineRule="exact"/>
        <w:rPr>
          <w:szCs w:val="21"/>
          <w:lang w:val="fr-CH"/>
        </w:rPr>
      </w:pPr>
      <w:r w:rsidRPr="00C3533D">
        <w:rPr>
          <w:szCs w:val="21"/>
          <w:lang w:val="fr-CH"/>
        </w:rPr>
        <w:t>La refonte du règlement type a par ailleurs donné l'occasion d'introduire quelques aménagements de détail souhaitables au vu des observations faites.</w:t>
      </w:r>
      <w:r w:rsidRPr="00C3533D">
        <w:rPr>
          <w:szCs w:val="21"/>
          <w:lang w:val="fr-CH"/>
        </w:rPr>
        <w:br/>
        <w:t>Le présent commentaire avait aussi dû être remanié en raison de la loi sur les communes entrée en vigueur le 1</w:t>
      </w:r>
      <w:r w:rsidRPr="00C3533D">
        <w:rPr>
          <w:szCs w:val="21"/>
          <w:vertAlign w:val="superscript"/>
          <w:lang w:val="fr-CH"/>
        </w:rPr>
        <w:t>er</w:t>
      </w:r>
      <w:r w:rsidRPr="00C3533D">
        <w:rPr>
          <w:szCs w:val="21"/>
          <w:lang w:val="fr-CH"/>
        </w:rPr>
        <w:t xml:space="preserve"> janvier 1999, qui a assoupli les possibilités des communes en matière d'engagement du personnel communal (il n'est plus obligatoire que le personnel communal ayant un droit de décision soit engagé selon le droit public).</w:t>
      </w:r>
    </w:p>
    <w:p w:rsidR="00794E4D" w:rsidRPr="00C3533D" w:rsidRDefault="00C3533D" w:rsidP="006E6960">
      <w:pPr>
        <w:pStyle w:val="berschrift1"/>
        <w:rPr>
          <w:lang w:val="fr-CH"/>
        </w:rPr>
      </w:pPr>
      <w:bookmarkStart w:id="62" w:name="_Toc73335337"/>
      <w:bookmarkStart w:id="63" w:name="_Toc476137637"/>
      <w:bookmarkStart w:id="64" w:name="_Toc161654304"/>
      <w:r w:rsidRPr="00C3533D">
        <w:rPr>
          <w:bCs/>
          <w:lang w:val="fr-CH"/>
        </w:rPr>
        <w:t>Procédure – Définition des concepts</w:t>
      </w:r>
      <w:bookmarkEnd w:id="62"/>
      <w:bookmarkEnd w:id="63"/>
      <w:bookmarkEnd w:id="64"/>
    </w:p>
    <w:p w:rsidR="00794E4D" w:rsidRPr="00C3533D" w:rsidRDefault="00C3533D" w:rsidP="00C3533D">
      <w:pPr>
        <w:pStyle w:val="berschrift2"/>
        <w:rPr>
          <w:lang w:val="fr-CH"/>
        </w:rPr>
      </w:pPr>
      <w:bookmarkStart w:id="65" w:name="_Toc73335338"/>
      <w:bookmarkStart w:id="66" w:name="_Toc476137638"/>
      <w:bookmarkStart w:id="67" w:name="_Toc161654305"/>
      <w:r w:rsidRPr="00C3533D">
        <w:rPr>
          <w:lang w:val="fr-CH"/>
        </w:rPr>
        <w:t>Questions importantes</w:t>
      </w:r>
      <w:bookmarkEnd w:id="65"/>
      <w:bookmarkEnd w:id="66"/>
      <w:bookmarkEnd w:id="67"/>
    </w:p>
    <w:p w:rsidR="00C3533D" w:rsidRPr="00C3533D" w:rsidRDefault="00C3533D" w:rsidP="00C3533D">
      <w:pPr>
        <w:spacing w:line="275" w:lineRule="exact"/>
        <w:rPr>
          <w:szCs w:val="21"/>
          <w:lang w:val="fr-CH"/>
        </w:rPr>
      </w:pPr>
      <w:r w:rsidRPr="00C3533D">
        <w:rPr>
          <w:szCs w:val="21"/>
          <w:lang w:val="fr-CH"/>
        </w:rPr>
        <w:t>Avant de procéder au remaniement de leur règlement sur le personnel, les communes devraient se poser les questions suivantes:</w:t>
      </w:r>
    </w:p>
    <w:p w:rsidR="00794E4D" w:rsidRPr="00C3533D" w:rsidRDefault="00794E4D" w:rsidP="00794E4D">
      <w:pPr>
        <w:spacing w:line="275" w:lineRule="exact"/>
        <w:rPr>
          <w:szCs w:val="21"/>
          <w:lang w:val="fr-CH"/>
        </w:rPr>
      </w:pPr>
    </w:p>
    <w:p w:rsidR="00794E4D" w:rsidRPr="00C3533D" w:rsidRDefault="00C3533D" w:rsidP="004F5CEB">
      <w:pPr>
        <w:pStyle w:val="Textkrper21"/>
        <w:numPr>
          <w:ilvl w:val="0"/>
          <w:numId w:val="16"/>
        </w:numPr>
        <w:tabs>
          <w:tab w:val="clear" w:pos="284"/>
          <w:tab w:val="left" w:pos="720"/>
        </w:tabs>
        <w:spacing w:line="275" w:lineRule="exact"/>
        <w:ind w:left="284" w:hanging="284"/>
        <w:rPr>
          <w:sz w:val="21"/>
          <w:szCs w:val="21"/>
          <w:lang w:val="fr-CH"/>
        </w:rPr>
      </w:pPr>
      <w:r w:rsidRPr="00C3533D">
        <w:rPr>
          <w:bCs/>
          <w:sz w:val="21"/>
          <w:szCs w:val="21"/>
          <w:lang w:val="fr-CH"/>
        </w:rPr>
        <w:t>Désirons-nous continuer à reprendre le droit cantonal (y compris le composant performance)?</w:t>
      </w:r>
      <w:r w:rsidR="00794E4D" w:rsidRPr="00C3533D">
        <w:rPr>
          <w:sz w:val="21"/>
          <w:szCs w:val="21"/>
          <w:lang w:val="fr-CH"/>
        </w:rPr>
        <w:br/>
      </w:r>
    </w:p>
    <w:p w:rsidR="00794E4D" w:rsidRPr="00C3533D" w:rsidRDefault="00C3533D" w:rsidP="004F5CEB">
      <w:pPr>
        <w:pStyle w:val="Textkrper21"/>
        <w:numPr>
          <w:ilvl w:val="0"/>
          <w:numId w:val="16"/>
        </w:numPr>
        <w:tabs>
          <w:tab w:val="clear" w:pos="284"/>
          <w:tab w:val="left" w:pos="720"/>
        </w:tabs>
        <w:spacing w:line="275" w:lineRule="exact"/>
        <w:ind w:left="284" w:hanging="284"/>
        <w:rPr>
          <w:sz w:val="21"/>
          <w:szCs w:val="21"/>
          <w:lang w:val="fr-CH"/>
        </w:rPr>
      </w:pPr>
      <w:r w:rsidRPr="00C3533D">
        <w:rPr>
          <w:bCs/>
          <w:sz w:val="21"/>
          <w:szCs w:val="21"/>
          <w:lang w:val="fr-CH"/>
        </w:rPr>
        <w:t>Convient-il de renoncer à la progression liée à l'expérience?</w:t>
      </w:r>
      <w:r w:rsidR="00794E4D" w:rsidRPr="00C3533D">
        <w:rPr>
          <w:sz w:val="21"/>
          <w:szCs w:val="21"/>
          <w:lang w:val="fr-CH"/>
        </w:rPr>
        <w:br/>
      </w:r>
    </w:p>
    <w:p w:rsidR="00794E4D" w:rsidRPr="00C3533D" w:rsidRDefault="00C3533D" w:rsidP="004F5CEB">
      <w:pPr>
        <w:pStyle w:val="Textkrper21"/>
        <w:numPr>
          <w:ilvl w:val="0"/>
          <w:numId w:val="16"/>
        </w:numPr>
        <w:tabs>
          <w:tab w:val="clear" w:pos="284"/>
          <w:tab w:val="left" w:pos="720"/>
        </w:tabs>
        <w:spacing w:line="275" w:lineRule="exact"/>
        <w:ind w:left="426" w:hanging="426"/>
        <w:rPr>
          <w:sz w:val="21"/>
          <w:szCs w:val="21"/>
          <w:lang w:val="fr-CH"/>
        </w:rPr>
      </w:pPr>
      <w:r w:rsidRPr="00C3533D">
        <w:rPr>
          <w:bCs/>
          <w:sz w:val="21"/>
          <w:szCs w:val="21"/>
          <w:lang w:val="fr-CH"/>
        </w:rPr>
        <w:t>Faut-il prévoir d'engager uniquement les cadres conformément au droit public, ou l'ensemble du personnel communal?</w:t>
      </w:r>
      <w:r w:rsidR="00794E4D" w:rsidRPr="00C3533D">
        <w:rPr>
          <w:sz w:val="21"/>
          <w:szCs w:val="21"/>
          <w:lang w:val="fr-CH"/>
        </w:rPr>
        <w:br/>
      </w:r>
    </w:p>
    <w:p w:rsidR="00794E4D" w:rsidRPr="00C3533D" w:rsidRDefault="00C3533D" w:rsidP="004F5CEB">
      <w:pPr>
        <w:pStyle w:val="Textkrper21"/>
        <w:numPr>
          <w:ilvl w:val="0"/>
          <w:numId w:val="16"/>
        </w:numPr>
        <w:tabs>
          <w:tab w:val="clear" w:pos="284"/>
          <w:tab w:val="left" w:pos="720"/>
        </w:tabs>
        <w:spacing w:line="275" w:lineRule="exact"/>
        <w:ind w:left="426" w:hanging="426"/>
        <w:rPr>
          <w:sz w:val="21"/>
          <w:szCs w:val="21"/>
          <w:lang w:val="fr-CH"/>
        </w:rPr>
      </w:pPr>
      <w:r w:rsidRPr="00C3533D">
        <w:rPr>
          <w:bCs/>
          <w:sz w:val="21"/>
          <w:szCs w:val="21"/>
          <w:lang w:val="fr-CH"/>
        </w:rPr>
        <w:t>En cas de maintien du composant performance présenté dans le modèle de règlement ci-joint, la commune a-t-elle la volonté et les moyens de se préparer de manière adéquate à l'évaluation annuelle du personnel, par le biais du perfectionnement par exemple?</w:t>
      </w:r>
    </w:p>
    <w:p w:rsidR="00C3533D" w:rsidRPr="00C3533D" w:rsidRDefault="00C3533D" w:rsidP="00C3533D">
      <w:pPr>
        <w:pStyle w:val="Textkrper21"/>
        <w:tabs>
          <w:tab w:val="clear" w:pos="284"/>
          <w:tab w:val="left" w:pos="720"/>
        </w:tabs>
        <w:spacing w:line="275" w:lineRule="exact"/>
        <w:ind w:left="0" w:firstLine="0"/>
        <w:rPr>
          <w:sz w:val="21"/>
          <w:szCs w:val="21"/>
          <w:lang w:val="fr-CH"/>
        </w:rPr>
      </w:pPr>
    </w:p>
    <w:p w:rsidR="00C3533D" w:rsidRPr="00C3533D" w:rsidRDefault="00C3533D" w:rsidP="00C3533D">
      <w:pPr>
        <w:pStyle w:val="berschrift1"/>
        <w:rPr>
          <w:lang w:val="fr-CH"/>
        </w:rPr>
      </w:pPr>
      <w:bookmarkStart w:id="68" w:name="_Toc73335339"/>
      <w:bookmarkStart w:id="69" w:name="_Toc476137639"/>
      <w:bookmarkStart w:id="70" w:name="_Toc161654306"/>
      <w:r w:rsidRPr="00C3533D">
        <w:rPr>
          <w:lang w:val="fr-CH"/>
        </w:rPr>
        <w:lastRenderedPageBreak/>
        <w:t>Différence entre les rapports de tra</w:t>
      </w:r>
      <w:r>
        <w:rPr>
          <w:lang w:val="fr-CH"/>
        </w:rPr>
        <w:t>vail de droit public d'une part</w:t>
      </w:r>
      <w:r w:rsidRPr="00C3533D">
        <w:rPr>
          <w:lang w:val="fr-CH"/>
        </w:rPr>
        <w:t xml:space="preserve"> et de droit privé</w:t>
      </w:r>
      <w:bookmarkEnd w:id="68"/>
      <w:r w:rsidRPr="00C3533D">
        <w:rPr>
          <w:lang w:val="fr-CH"/>
        </w:rPr>
        <w:t xml:space="preserve"> d'autre part</w:t>
      </w:r>
      <w:bookmarkEnd w:id="69"/>
      <w:bookmarkEnd w:id="70"/>
    </w:p>
    <w:p w:rsidR="00794E4D" w:rsidRPr="00C3533D" w:rsidRDefault="00C3533D" w:rsidP="00794E4D">
      <w:pPr>
        <w:spacing w:line="275" w:lineRule="exact"/>
        <w:rPr>
          <w:szCs w:val="21"/>
          <w:lang w:val="fr-CH"/>
        </w:rPr>
      </w:pPr>
      <w:r w:rsidRPr="00C3533D">
        <w:rPr>
          <w:szCs w:val="21"/>
          <w:lang w:val="fr-CH"/>
        </w:rPr>
        <w:t>Des différences existent à plus d'un égard. On peut tout d'abord affirmer que les agents soumis au droit public ont un statut juridique plus favorable. Ainsi, les dispositions cantonales applicables dans le cas d'un engagement de droit public tel que le prévoit le modèle de règlement sont toujours plus favorables que les minima imposés par le Code des obligations. Dans un rapport de travail soumis au droit public, le licenciement intervient par la voie d'une décision indiquant les raisons qui l'ont motivée, et après que l'agent concerné a eu la possibilité de prendre position à ce sujet (garantie du droit d'être entendu). En droit privé par contre, l'employeur notifie le licenciement par courrier recommandé. En outre, les voies de droit sont différentes: en cas de conflit, s'il s'agit de rapports de travail de droit public, c'est en principe la préfecture qui tranche, ou le Tribunal administratif; s'il s'agit de rapports de travail de droit privé, ce sont les tribunaux civils.</w:t>
      </w:r>
    </w:p>
    <w:p w:rsidR="00C3533D" w:rsidRPr="00C3533D" w:rsidRDefault="00C3533D" w:rsidP="00C3533D">
      <w:pPr>
        <w:pStyle w:val="berschrift1"/>
        <w:rPr>
          <w:lang w:val="fr-CH"/>
        </w:rPr>
      </w:pPr>
      <w:bookmarkStart w:id="71" w:name="_Toc73335340"/>
      <w:bookmarkStart w:id="72" w:name="_Toc476137640"/>
      <w:bookmarkStart w:id="73" w:name="_Toc161654307"/>
      <w:r w:rsidRPr="00C3533D">
        <w:rPr>
          <w:lang w:val="fr-CH"/>
        </w:rPr>
        <w:t>Désignation ou engagement par le corps électoral</w:t>
      </w:r>
      <w:bookmarkEnd w:id="71"/>
      <w:r w:rsidRPr="00C3533D">
        <w:rPr>
          <w:lang w:val="fr-CH"/>
        </w:rPr>
        <w:t>?</w:t>
      </w:r>
      <w:bookmarkEnd w:id="72"/>
      <w:bookmarkEnd w:id="73"/>
    </w:p>
    <w:p w:rsidR="00C3533D" w:rsidRPr="00C3533D" w:rsidRDefault="00C3533D" w:rsidP="00C3533D">
      <w:pPr>
        <w:rPr>
          <w:lang w:val="fr-CH"/>
        </w:rPr>
      </w:pPr>
      <w:r w:rsidRPr="00C3533D">
        <w:rPr>
          <w:lang w:val="fr-CH"/>
        </w:rPr>
        <w:t>Vu sous l'angle d'une gestion moderne de l'administration, l'élection, ou l'engagement, du personnel par l'assemblée communale ou par le scrutin populaire apparaît problématique. Le conseil communal est en principe responsable de la gestion de la commune, et par conséquent de la gestion de l'administration communale. Le choix du personnel communal par le corps électoral complique les responsabilités. Il est donc souhaitable que le conseil communal soit seul à procéder à la nomination (des fonctionnaires) ou à l'engagement (des employés). Si la commune tient à laisser cette compétence au corps électoral, des problèmes peuvent survenir, en particulier pour les rapports de travail de droit public. En effet, contrairement aux fonctionnaires, les employés ne sont pas engagés pour une période de fonction fixe, mais leur engagement prend fin par licenciement ou démission. Les communes dans lesquelles le corps électoral continuerait d'engager une partie des employés doivent réglementer la procédure de licenciement de manière très précise. Une solution serait que le licenciement soit décidé exclusivement par le corps électoral sur proposition du conseil communal. Une autre possibilité consisterait à donner à une fraction des électeurs la possibilité de demander par écrit la rupture des liens de travail avec X ou Y. On ne saurait en aucun cas recommander de soumettre au corps électoral ces questions délicates sur le plan du droit de procédure et très sensibles sous l'angle du droit de la protection des données. Par ailleurs, un licenciement doit aussi être motivé, ce qui n'est guère réalisable si c'est le corps électoral qui a la compétence de donner le congé. Il convient donc de déconseiller instamment une telle option.</w:t>
      </w:r>
    </w:p>
    <w:p w:rsidR="00794E4D" w:rsidRPr="00C3533D" w:rsidRDefault="00794E4D" w:rsidP="00C3533D">
      <w:pPr>
        <w:pStyle w:val="berschrift1"/>
        <w:rPr>
          <w:lang w:val="fr-CH"/>
        </w:rPr>
      </w:pPr>
      <w:r w:rsidRPr="00C3533D">
        <w:rPr>
          <w:lang w:val="fr-CH"/>
        </w:rPr>
        <w:br w:type="page"/>
      </w:r>
      <w:bookmarkStart w:id="74" w:name="_Toc73335341"/>
      <w:bookmarkStart w:id="75" w:name="_Toc476137641"/>
      <w:bookmarkStart w:id="76" w:name="_Toc161654308"/>
      <w:r w:rsidR="00C3533D" w:rsidRPr="00C3533D">
        <w:rPr>
          <w:lang w:val="fr-CH"/>
        </w:rPr>
        <w:lastRenderedPageBreak/>
        <w:t>Champ d'application</w:t>
      </w:r>
      <w:bookmarkEnd w:id="74"/>
      <w:bookmarkEnd w:id="75"/>
      <w:bookmarkEnd w:id="76"/>
    </w:p>
    <w:p w:rsidR="00794E4D" w:rsidRPr="00D85097" w:rsidRDefault="00D85097" w:rsidP="00794E4D">
      <w:pPr>
        <w:spacing w:line="275" w:lineRule="exact"/>
        <w:rPr>
          <w:szCs w:val="21"/>
          <w:lang w:val="fr-CH"/>
        </w:rPr>
      </w:pPr>
      <w:r w:rsidRPr="00D85097">
        <w:rPr>
          <w:szCs w:val="21"/>
          <w:lang w:val="fr-CH"/>
        </w:rPr>
        <w:t>Le règlement sur le statut du personnel et les traitements s'applique exclusivement au personnel engagé selon le droit public. Il est bien entendu aussi valable pour le personnel à temps partiel. Ses prescriptions ne s'appliquent par contre pas aux membres des autorités. Pour des raisons pratiques, une annexe réglant les indemnités et le remboursement des frais accordés aux membres des autorités est jointe au règlement. Les annexes l et ll font partie intégrante du règlement.</w:t>
      </w:r>
    </w:p>
    <w:p w:rsidR="00794E4D" w:rsidRPr="00D85097" w:rsidRDefault="00D85097" w:rsidP="006E6960">
      <w:pPr>
        <w:pStyle w:val="berschrift1"/>
        <w:rPr>
          <w:lang w:val="fr-CH"/>
        </w:rPr>
      </w:pPr>
      <w:bookmarkStart w:id="77" w:name="_Toc73335342"/>
      <w:bookmarkStart w:id="78" w:name="_Toc476137642"/>
      <w:bookmarkStart w:id="79" w:name="_Toc161654309"/>
      <w:r w:rsidRPr="00D85097">
        <w:rPr>
          <w:bCs/>
          <w:lang w:val="fr-CH"/>
        </w:rPr>
        <w:t>Remarques concernant certains points précis</w:t>
      </w:r>
      <w:bookmarkEnd w:id="77"/>
      <w:bookmarkEnd w:id="78"/>
      <w:bookmarkEnd w:id="79"/>
    </w:p>
    <w:p w:rsidR="00D85097" w:rsidRPr="00D85097" w:rsidRDefault="00D85097" w:rsidP="00D85097">
      <w:pPr>
        <w:pStyle w:val="berschrift2"/>
        <w:rPr>
          <w:lang w:val="fr-CH"/>
        </w:rPr>
      </w:pPr>
      <w:bookmarkStart w:id="80" w:name="_Toc73335343"/>
      <w:bookmarkStart w:id="81" w:name="_Toc476137643"/>
      <w:bookmarkStart w:id="82" w:name="_Toc161654310"/>
      <w:r w:rsidRPr="00D85097">
        <w:rPr>
          <w:lang w:val="fr-CH"/>
        </w:rPr>
        <w:t>Rapport de droit</w:t>
      </w:r>
      <w:bookmarkEnd w:id="80"/>
      <w:bookmarkEnd w:id="81"/>
      <w:bookmarkEnd w:id="82"/>
    </w:p>
    <w:p w:rsidR="00D85097" w:rsidRPr="00D85097" w:rsidRDefault="00D85097" w:rsidP="00D85097">
      <w:pPr>
        <w:spacing w:line="275" w:lineRule="exact"/>
        <w:rPr>
          <w:i/>
          <w:sz w:val="22"/>
          <w:szCs w:val="21"/>
          <w:u w:val="single"/>
          <w:lang w:val="fr-CH"/>
        </w:rPr>
      </w:pPr>
      <w:r w:rsidRPr="00D85097">
        <w:rPr>
          <w:i/>
          <w:sz w:val="22"/>
          <w:szCs w:val="21"/>
          <w:u w:val="single"/>
          <w:lang w:val="fr-CH"/>
        </w:rPr>
        <w:t>Possibilités à la disposition des communes</w:t>
      </w:r>
    </w:p>
    <w:p w:rsidR="00794E4D" w:rsidRPr="00D85097" w:rsidRDefault="00794E4D" w:rsidP="00794E4D">
      <w:pPr>
        <w:spacing w:line="275" w:lineRule="exact"/>
        <w:rPr>
          <w:szCs w:val="21"/>
          <w:lang w:val="fr-CH"/>
        </w:rPr>
      </w:pPr>
    </w:p>
    <w:p w:rsidR="00D85097" w:rsidRPr="00D85097" w:rsidRDefault="00D85097" w:rsidP="00D85097">
      <w:pPr>
        <w:spacing w:line="275" w:lineRule="exact"/>
        <w:rPr>
          <w:szCs w:val="21"/>
          <w:lang w:val="fr-CH"/>
        </w:rPr>
      </w:pPr>
      <w:r w:rsidRPr="00D85097">
        <w:rPr>
          <w:szCs w:val="21"/>
          <w:lang w:val="fr-CH"/>
        </w:rPr>
        <w:t>Chaque commune est libre de déterminer le statut du personnel qu'elle engage. Elle peut opter pour un rapport de service de droit public pour l'ensemble de son personnel, réserver ce statut aux cadres ou prévoir un rapport de service de droit privé pour tous ses collaborateurs. En vertu des prescriptions de la loi du 16 mars 1998 sur les communes, il n'est plus obligatoire que le personnel communal ayant le droit de décision soit engagé selon le droit public.</w:t>
      </w:r>
    </w:p>
    <w:p w:rsidR="00D85097" w:rsidRPr="00D85097" w:rsidRDefault="00D85097" w:rsidP="00D85097">
      <w:pPr>
        <w:spacing w:line="275" w:lineRule="exact"/>
        <w:rPr>
          <w:szCs w:val="21"/>
          <w:lang w:val="fr-CH"/>
        </w:rPr>
      </w:pPr>
    </w:p>
    <w:p w:rsidR="00794E4D" w:rsidRPr="00D85097" w:rsidRDefault="00D85097" w:rsidP="00D85097">
      <w:pPr>
        <w:spacing w:line="275" w:lineRule="exact"/>
        <w:rPr>
          <w:szCs w:val="21"/>
          <w:lang w:val="fr-CH"/>
        </w:rPr>
      </w:pPr>
      <w:r w:rsidRPr="00D85097">
        <w:rPr>
          <w:szCs w:val="21"/>
          <w:lang w:val="fr-CH"/>
        </w:rPr>
        <w:t>En choisissant le statut de leur personnel, les communes doivent être conscientes que la diversité des rapports de service peut induire des différences en matière de prestations sociales, de droit aux vacances, etc. De telles disparités sont problématiques, du point de vue juridique, principalement par rapport au principe de l’égalité de traitement, et leur introduction doit être bien réfléchie.</w:t>
      </w:r>
      <w:r w:rsidRPr="00D85097">
        <w:rPr>
          <w:szCs w:val="21"/>
          <w:lang w:val="fr-CH"/>
        </w:rPr>
        <w:br/>
      </w:r>
    </w:p>
    <w:p w:rsidR="00794E4D" w:rsidRPr="00D85097" w:rsidRDefault="00794E4D" w:rsidP="00794E4D">
      <w:pPr>
        <w:spacing w:line="275" w:lineRule="exact"/>
        <w:rPr>
          <w:szCs w:val="21"/>
          <w:lang w:val="fr-CH"/>
        </w:rPr>
      </w:pPr>
    </w:p>
    <w:p w:rsidR="00D85097" w:rsidRPr="00D85097" w:rsidRDefault="00D85097" w:rsidP="00D85097">
      <w:pPr>
        <w:spacing w:line="275" w:lineRule="exact"/>
        <w:rPr>
          <w:i/>
          <w:szCs w:val="21"/>
          <w:u w:val="single"/>
          <w:lang w:val="fr-CH"/>
        </w:rPr>
      </w:pPr>
      <w:r w:rsidRPr="00D85097">
        <w:rPr>
          <w:i/>
          <w:szCs w:val="21"/>
          <w:u w:val="single"/>
          <w:lang w:val="fr-CH"/>
        </w:rPr>
        <w:t>Commentaire article par article</w:t>
      </w:r>
    </w:p>
    <w:p w:rsidR="00794E4D" w:rsidRPr="00D85097" w:rsidRDefault="00794E4D" w:rsidP="00794E4D">
      <w:pPr>
        <w:spacing w:line="275" w:lineRule="exact"/>
        <w:rPr>
          <w:i/>
          <w:szCs w:val="21"/>
          <w:u w:val="single"/>
          <w:lang w:val="fr-CH"/>
        </w:rPr>
      </w:pPr>
    </w:p>
    <w:p w:rsidR="00D85097" w:rsidRPr="00D85097" w:rsidRDefault="00D85097" w:rsidP="00D85097">
      <w:pPr>
        <w:spacing w:line="275" w:lineRule="exact"/>
        <w:rPr>
          <w:b/>
          <w:szCs w:val="21"/>
          <w:u w:val="single"/>
          <w:lang w:val="fr-CH"/>
        </w:rPr>
      </w:pPr>
      <w:r w:rsidRPr="00D85097">
        <w:rPr>
          <w:b/>
          <w:szCs w:val="21"/>
          <w:u w:val="single"/>
          <w:lang w:val="fr-CH"/>
        </w:rPr>
        <w:t>Articles 1 à 3</w:t>
      </w:r>
    </w:p>
    <w:p w:rsidR="00794E4D" w:rsidRPr="00D85097" w:rsidRDefault="00794E4D" w:rsidP="00794E4D">
      <w:pPr>
        <w:spacing w:line="275" w:lineRule="exact"/>
        <w:rPr>
          <w:b/>
          <w:szCs w:val="21"/>
          <w:u w:val="single"/>
          <w:lang w:val="fr-CH"/>
        </w:rPr>
      </w:pPr>
    </w:p>
    <w:p w:rsidR="00D85097" w:rsidRPr="00D85097" w:rsidRDefault="00D85097" w:rsidP="00D85097">
      <w:pPr>
        <w:spacing w:line="275" w:lineRule="exact"/>
        <w:rPr>
          <w:szCs w:val="21"/>
          <w:lang w:val="fr-CH"/>
        </w:rPr>
      </w:pPr>
      <w:r w:rsidRPr="00D85097">
        <w:rPr>
          <w:szCs w:val="21"/>
          <w:lang w:val="fr-CH"/>
        </w:rPr>
        <w:t>Le règlement type part du principe que l'ensemble du personnel communal est engagé sur la base du droit public, exception faite du personnel auxiliaire (personnel de nettoyage rémunéré à l'heure, etc.). Comme il a été dit plus haut, il est toutefois loisible aux communes de choisir une autre option (de n'engager par exemple que les cadres selon le droit public, etc.)</w:t>
      </w:r>
    </w:p>
    <w:p w:rsidR="00D85097" w:rsidRPr="00D85097" w:rsidRDefault="00D85097" w:rsidP="00D85097">
      <w:pPr>
        <w:spacing w:line="275" w:lineRule="exact"/>
        <w:rPr>
          <w:szCs w:val="21"/>
          <w:lang w:val="fr-CH"/>
        </w:rPr>
      </w:pPr>
    </w:p>
    <w:p w:rsidR="00D85097" w:rsidRPr="00D85097" w:rsidRDefault="00D85097" w:rsidP="00D85097">
      <w:pPr>
        <w:spacing w:line="275" w:lineRule="exact"/>
        <w:rPr>
          <w:szCs w:val="21"/>
          <w:lang w:val="fr-CH"/>
        </w:rPr>
      </w:pPr>
      <w:r w:rsidRPr="00D85097">
        <w:rPr>
          <w:szCs w:val="21"/>
          <w:lang w:val="fr-CH"/>
        </w:rPr>
        <w:t>Les communes qui entendent conserver le statut de fonctionnaire peuvent se référer à la rubrique "Variante pour les communes qui désirent garder le statut de fonctionnaire", insérée au règlement type avant l'annexe I. Selon le droit cantonal, les fonctionnaires sont dorénavant nommés "membres d'autorité à titre principal".</w:t>
      </w:r>
    </w:p>
    <w:p w:rsidR="00794E4D" w:rsidRPr="00D85097" w:rsidRDefault="00794E4D" w:rsidP="00794E4D">
      <w:pPr>
        <w:spacing w:line="275" w:lineRule="exact"/>
        <w:rPr>
          <w:szCs w:val="21"/>
          <w:lang w:val="fr-CH"/>
        </w:rPr>
      </w:pPr>
    </w:p>
    <w:p w:rsidR="00794E4D" w:rsidRPr="00D85097" w:rsidRDefault="00794E4D" w:rsidP="00794E4D">
      <w:pPr>
        <w:spacing w:line="275" w:lineRule="exact"/>
        <w:rPr>
          <w:szCs w:val="21"/>
          <w:lang w:val="fr-CH"/>
        </w:rPr>
      </w:pPr>
    </w:p>
    <w:p w:rsidR="00794E4D" w:rsidRPr="00D85097" w:rsidRDefault="00D85097" w:rsidP="00794E4D">
      <w:pPr>
        <w:shd w:val="clear" w:color="auto" w:fill="C0C0C0"/>
        <w:spacing w:line="275" w:lineRule="exact"/>
        <w:rPr>
          <w:b/>
          <w:szCs w:val="21"/>
          <w:u w:val="single"/>
          <w:lang w:val="fr-CH"/>
        </w:rPr>
      </w:pPr>
      <w:r w:rsidRPr="00D85097">
        <w:rPr>
          <w:b/>
          <w:szCs w:val="21"/>
          <w:u w:val="single"/>
          <w:lang w:val="fr-CH"/>
        </w:rPr>
        <w:t>Variante: article 2, alinéa 3</w:t>
      </w:r>
    </w:p>
    <w:p w:rsidR="00D85097" w:rsidRPr="00D85097" w:rsidRDefault="00D85097" w:rsidP="00D85097">
      <w:pPr>
        <w:shd w:val="clear" w:color="auto" w:fill="C0C0C0"/>
        <w:spacing w:line="275" w:lineRule="exact"/>
        <w:rPr>
          <w:szCs w:val="21"/>
          <w:lang w:val="fr-CH"/>
        </w:rPr>
      </w:pPr>
      <w:r w:rsidRPr="00D85097">
        <w:rPr>
          <w:szCs w:val="21"/>
          <w:lang w:val="fr-CH"/>
        </w:rPr>
        <w:t>Les arrêtés du Conseil-exécutif concernant le droit du personnel ne valent pas automatiquement pour les communes, même si elles ont décidé d'appliquer le droit cantonal en la matière. Il s’agit notamment des arrêtés octroyant la compensation du renchérissement ou accordant des jours de vacances supplémentaires en prime eu égard aux moyens financiers restreints dévolus à la progression des traitements, etc. De tels arrêtés dépendent de conditions spécifiques au canton et tiennent compte de circonstances et d’un contexte qui ne concernent pas forcément les communes (par ex. les mesures d’économie du canton). En dépit de cela, nombreuses sont les communes qui ont coutume de déclarer de tels arrêtés appli</w:t>
      </w:r>
      <w:r w:rsidRPr="00D85097">
        <w:rPr>
          <w:szCs w:val="21"/>
          <w:lang w:val="fr-CH"/>
        </w:rPr>
        <w:lastRenderedPageBreak/>
        <w:t>cables au personnel communal. L’alinéa supplémentaire proposé sous forme de variante indique clairement que les arrêtés du Conseil-exécutif sont aussi applicables au plan communal sans requérir de décision particulière de l’organe communal compétent.</w:t>
      </w:r>
    </w:p>
    <w:p w:rsidR="00794E4D" w:rsidRPr="00D85097" w:rsidRDefault="00794E4D" w:rsidP="00794E4D">
      <w:pPr>
        <w:spacing w:line="275" w:lineRule="exact"/>
        <w:rPr>
          <w:szCs w:val="21"/>
          <w:lang w:val="fr-CH"/>
        </w:rPr>
      </w:pPr>
    </w:p>
    <w:p w:rsidR="00D85097" w:rsidRDefault="00D85097" w:rsidP="00794E4D">
      <w:pPr>
        <w:spacing w:line="275" w:lineRule="exact"/>
        <w:rPr>
          <w:b/>
          <w:szCs w:val="21"/>
          <w:u w:val="single"/>
          <w:lang w:val="fr-CH"/>
        </w:rPr>
      </w:pPr>
      <w:r w:rsidRPr="00D85097">
        <w:rPr>
          <w:b/>
          <w:szCs w:val="21"/>
          <w:u w:val="single"/>
          <w:lang w:val="fr-CH"/>
        </w:rPr>
        <w:t>Article 3</w:t>
      </w:r>
    </w:p>
    <w:p w:rsidR="00794E4D" w:rsidRPr="00D85097" w:rsidRDefault="00D85097" w:rsidP="00794E4D">
      <w:pPr>
        <w:spacing w:line="275" w:lineRule="exact"/>
        <w:rPr>
          <w:szCs w:val="21"/>
          <w:lang w:val="fr-CH"/>
        </w:rPr>
      </w:pPr>
      <w:r w:rsidRPr="00D85097">
        <w:rPr>
          <w:szCs w:val="21"/>
          <w:lang w:val="fr-CH"/>
        </w:rPr>
        <w:t>Il faut être attentif au fait que les dispositions du règlement sur le statut et les traitements du personnel et la réglementation cantonale sur les rapports de service ne s'appliquent pas au personnel engagé conformément au droit privé (droit des obligations). Dans de tels cas, c'est toujours le contrat qui est déterminant, les dispositions du Code des obligations ayant valeur supplétive. Les communes restent cependant libres de déclarer le règlement applicable en complément des dispositions contractuelles pour le personnel engagé conformément au droit privé. Une telle possibilité doit cependant être indiquée de manière explicite dans le règlement. Une commune faisant ce choix doit cependant se demander quel avantage comporte le rapport de travail de droit privé, puisque la quasi-totalité des dispositions du règlement sur le statut du personnel sont déclarées applicables.</w:t>
      </w:r>
    </w:p>
    <w:p w:rsidR="00794E4D" w:rsidRPr="00D85097" w:rsidRDefault="00794E4D" w:rsidP="00794E4D">
      <w:pPr>
        <w:spacing w:line="275" w:lineRule="exact"/>
        <w:rPr>
          <w:szCs w:val="21"/>
          <w:lang w:val="fr-CH"/>
        </w:rPr>
      </w:pPr>
    </w:p>
    <w:p w:rsidR="00794E4D" w:rsidRPr="00D85097" w:rsidRDefault="00D85097" w:rsidP="00D85097">
      <w:pPr>
        <w:shd w:val="clear" w:color="auto" w:fill="BFBFBF" w:themeFill="background1" w:themeFillShade="BF"/>
        <w:spacing w:line="275" w:lineRule="exact"/>
        <w:rPr>
          <w:b/>
          <w:szCs w:val="21"/>
          <w:u w:val="single"/>
          <w:lang w:val="fr-CH"/>
        </w:rPr>
      </w:pPr>
      <w:r w:rsidRPr="00D85097">
        <w:rPr>
          <w:b/>
          <w:szCs w:val="21"/>
          <w:u w:val="single"/>
          <w:lang w:val="fr-CH"/>
        </w:rPr>
        <w:t>Variante pour l’article 3, alinéa 2</w:t>
      </w:r>
    </w:p>
    <w:p w:rsidR="00794E4D" w:rsidRPr="00D85097" w:rsidRDefault="00D85097" w:rsidP="00D85097">
      <w:pPr>
        <w:shd w:val="clear" w:color="auto" w:fill="BFBFBF" w:themeFill="background1" w:themeFillShade="BF"/>
        <w:spacing w:line="275" w:lineRule="exact"/>
        <w:rPr>
          <w:szCs w:val="21"/>
          <w:u w:val="single"/>
          <w:lang w:val="fr-CH"/>
        </w:rPr>
      </w:pPr>
      <w:r w:rsidRPr="00D85097">
        <w:rPr>
          <w:szCs w:val="21"/>
          <w:lang w:val="fr-CH"/>
        </w:rPr>
        <w:t>Il est fréquent que les communes créent des postes d’auxiliaires. La gestion des fonds disponibles à cette fin se fait par le biais du budget. La présente version de l’article 3, alinéa 2 doit permettre au conseil communal de régler la création de tels postes au moyen d’un simple arrêté sans avoir à modifier l’ordonnance à chaque fois.</w:t>
      </w:r>
    </w:p>
    <w:p w:rsidR="00794E4D" w:rsidRPr="00D85097" w:rsidRDefault="00794E4D" w:rsidP="00794E4D">
      <w:pPr>
        <w:spacing w:line="275" w:lineRule="exact"/>
        <w:rPr>
          <w:szCs w:val="21"/>
          <w:u w:val="single"/>
          <w:lang w:val="fr-CH"/>
        </w:rPr>
      </w:pPr>
    </w:p>
    <w:p w:rsidR="00D85097" w:rsidRPr="000027C5" w:rsidRDefault="00D85097" w:rsidP="00D85097">
      <w:pPr>
        <w:spacing w:line="275" w:lineRule="exact"/>
        <w:rPr>
          <w:b/>
          <w:szCs w:val="21"/>
          <w:lang w:val="fr-CH"/>
        </w:rPr>
      </w:pPr>
      <w:r w:rsidRPr="000027C5">
        <w:rPr>
          <w:b/>
          <w:szCs w:val="21"/>
          <w:u w:val="single"/>
          <w:lang w:val="fr-CH"/>
        </w:rPr>
        <w:t>Article 4</w:t>
      </w:r>
    </w:p>
    <w:p w:rsidR="00D85097" w:rsidRPr="00D85097" w:rsidRDefault="00D85097" w:rsidP="00D85097">
      <w:pPr>
        <w:spacing w:line="275" w:lineRule="exact"/>
        <w:rPr>
          <w:szCs w:val="21"/>
          <w:lang w:val="fr-CH"/>
        </w:rPr>
      </w:pPr>
      <w:r w:rsidRPr="00D85097">
        <w:rPr>
          <w:szCs w:val="21"/>
          <w:lang w:val="fr-CH"/>
        </w:rPr>
        <w:t>Le délai de congé est fixé à trois mois pour les deux parties, indépendamment de la durée des rapports de service.</w:t>
      </w:r>
    </w:p>
    <w:p w:rsidR="00794E4D" w:rsidRPr="00D85097" w:rsidRDefault="00794E4D" w:rsidP="00794E4D">
      <w:pPr>
        <w:spacing w:line="275" w:lineRule="exact"/>
        <w:rPr>
          <w:szCs w:val="21"/>
          <w:lang w:val="fr-CH"/>
        </w:rPr>
      </w:pPr>
    </w:p>
    <w:p w:rsidR="00D85097" w:rsidRPr="000027C5" w:rsidRDefault="00D85097" w:rsidP="00D85097">
      <w:pPr>
        <w:spacing w:line="275" w:lineRule="exact"/>
        <w:rPr>
          <w:b/>
          <w:szCs w:val="21"/>
          <w:u w:val="single"/>
          <w:lang w:val="fr-CH"/>
        </w:rPr>
      </w:pPr>
      <w:r w:rsidRPr="000027C5">
        <w:rPr>
          <w:b/>
          <w:szCs w:val="21"/>
          <w:u w:val="single"/>
          <w:lang w:val="fr-CH"/>
        </w:rPr>
        <w:t>Article 4, alinéa 2</w:t>
      </w:r>
    </w:p>
    <w:p w:rsidR="00D81E0B" w:rsidRPr="00D85097" w:rsidRDefault="00D85097" w:rsidP="00794E4D">
      <w:pPr>
        <w:spacing w:line="275" w:lineRule="exact"/>
        <w:rPr>
          <w:szCs w:val="21"/>
          <w:lang w:val="fr-CH"/>
        </w:rPr>
      </w:pPr>
      <w:r w:rsidRPr="00D85097">
        <w:rPr>
          <w:szCs w:val="21"/>
          <w:lang w:val="fr-CH"/>
        </w:rPr>
        <w:t>Si c'est le corps électoral qui est compétent en matière de licenciement, il est extrêmement malaisé d'indiquer les motifs, car ces derniers peuvent être très divers et très difficiles à dégager. Une décision de licenciement sans indication des motifs ne pourrait toutefois guère s'imposer dans une procédure de recours. L'indication des motifs peut être brève, mais elle doit contenir tous les éléments essentiels et la façon dont ils sont appréciés.</w:t>
      </w:r>
    </w:p>
    <w:p w:rsidR="00D85097" w:rsidRPr="00D85097" w:rsidRDefault="00D85097" w:rsidP="00D85097">
      <w:pPr>
        <w:pStyle w:val="berschrift1"/>
        <w:rPr>
          <w:lang w:val="fr-CH"/>
        </w:rPr>
      </w:pPr>
      <w:bookmarkStart w:id="83" w:name="_Toc73335344"/>
      <w:bookmarkStart w:id="84" w:name="_Toc476137644"/>
      <w:bookmarkStart w:id="85" w:name="_Toc161654311"/>
      <w:r w:rsidRPr="00D85097">
        <w:rPr>
          <w:lang w:val="fr-CH"/>
        </w:rPr>
        <w:t>Le système de rémunération</w:t>
      </w:r>
      <w:bookmarkEnd w:id="83"/>
      <w:bookmarkEnd w:id="84"/>
      <w:bookmarkEnd w:id="85"/>
    </w:p>
    <w:p w:rsidR="00794E4D" w:rsidRPr="00D85097" w:rsidRDefault="00D85097" w:rsidP="00794E4D">
      <w:pPr>
        <w:spacing w:line="275" w:lineRule="exact"/>
        <w:rPr>
          <w:szCs w:val="21"/>
          <w:lang w:val="fr-CH"/>
        </w:rPr>
      </w:pPr>
      <w:r w:rsidRPr="00D85097">
        <w:rPr>
          <w:i/>
          <w:szCs w:val="21"/>
          <w:u w:val="single"/>
          <w:lang w:val="fr-CH"/>
        </w:rPr>
        <w:t>Remarques générales</w:t>
      </w:r>
      <w:r w:rsidR="00794E4D" w:rsidRPr="00D85097">
        <w:rPr>
          <w:i/>
          <w:szCs w:val="21"/>
          <w:u w:val="single"/>
          <w:lang w:val="fr-CH"/>
        </w:rPr>
        <w:t>:</w:t>
      </w:r>
    </w:p>
    <w:p w:rsidR="00794E4D" w:rsidRPr="00D85097" w:rsidRDefault="00794E4D" w:rsidP="00794E4D">
      <w:pPr>
        <w:spacing w:line="275" w:lineRule="exact"/>
        <w:rPr>
          <w:szCs w:val="21"/>
          <w:lang w:val="fr-CH"/>
        </w:rPr>
      </w:pPr>
    </w:p>
    <w:p w:rsidR="00D85097" w:rsidRPr="00D85097" w:rsidRDefault="00D85097" w:rsidP="00D85097">
      <w:pPr>
        <w:spacing w:line="275" w:lineRule="exact"/>
        <w:rPr>
          <w:szCs w:val="21"/>
          <w:lang w:val="fr-CH"/>
        </w:rPr>
      </w:pPr>
      <w:r w:rsidRPr="00D85097">
        <w:rPr>
          <w:szCs w:val="21"/>
          <w:lang w:val="fr-CH"/>
        </w:rPr>
        <w:t>Dans le classeur «Personnel communal», au chiffre 5 du répertoire, ainsi qu'à la fin du présent document, vous trouverez une représentation graphique système cantonal de rémunération. Une personne assumant une fonction définie reste en principe pendant toute sa carrière dans la même classe de traitement. Le passage d'une classe à une autre ne se produit qu'en raison de changements importants, en cas d'abandon ou de reprise de fonctions par exemple.</w:t>
      </w:r>
    </w:p>
    <w:p w:rsidR="00D85097" w:rsidRPr="00D85097" w:rsidRDefault="00D85097" w:rsidP="00D85097">
      <w:pPr>
        <w:spacing w:line="275" w:lineRule="exact"/>
        <w:rPr>
          <w:i/>
          <w:szCs w:val="21"/>
          <w:u w:val="single"/>
          <w:lang w:val="fr-CH"/>
        </w:rPr>
      </w:pPr>
    </w:p>
    <w:p w:rsidR="00794E4D" w:rsidRPr="00D85097" w:rsidRDefault="00D85097" w:rsidP="00794E4D">
      <w:pPr>
        <w:spacing w:line="275" w:lineRule="exact"/>
        <w:rPr>
          <w:szCs w:val="21"/>
          <w:lang w:val="fr-CH"/>
        </w:rPr>
      </w:pPr>
      <w:r w:rsidRPr="00D85097">
        <w:rPr>
          <w:szCs w:val="21"/>
          <w:lang w:val="fr-CH"/>
        </w:rPr>
        <w:t>Plusieurs variantes sont proposées pour réglementer la progression à l’intérieur d’une classe de traitement:</w:t>
      </w:r>
    </w:p>
    <w:p w:rsidR="00D85097" w:rsidRPr="00D85097" w:rsidRDefault="00D85097" w:rsidP="004F5CEB">
      <w:pPr>
        <w:numPr>
          <w:ilvl w:val="0"/>
          <w:numId w:val="17"/>
        </w:numPr>
        <w:spacing w:line="275" w:lineRule="exact"/>
        <w:rPr>
          <w:szCs w:val="21"/>
          <w:lang w:val="fr-CH"/>
        </w:rPr>
      </w:pPr>
      <w:r w:rsidRPr="00D85097">
        <w:rPr>
          <w:szCs w:val="21"/>
          <w:lang w:val="fr-CH"/>
        </w:rPr>
        <w:t>elle peut dépendre de l’expérience acquise jusqu’à un certain degré, et de l’évaluation annuelle des prestations et du comportement impérativement prescrite;</w:t>
      </w:r>
    </w:p>
    <w:p w:rsidR="00D85097" w:rsidRPr="00D85097" w:rsidRDefault="00D85097" w:rsidP="004F5CEB">
      <w:pPr>
        <w:numPr>
          <w:ilvl w:val="0"/>
          <w:numId w:val="17"/>
        </w:numPr>
        <w:spacing w:line="275" w:lineRule="exact"/>
        <w:rPr>
          <w:szCs w:val="21"/>
          <w:lang w:val="fr-CH"/>
        </w:rPr>
      </w:pPr>
      <w:r w:rsidRPr="00D85097">
        <w:rPr>
          <w:szCs w:val="21"/>
          <w:lang w:val="fr-CH"/>
        </w:rPr>
        <w:t>elle peut avoir lieu sur la base de l’évaluation annuelle, sans la part de la progression automatique en fonction de l’expérience (variante);</w:t>
      </w:r>
    </w:p>
    <w:p w:rsidR="00D85097" w:rsidRPr="00D85097" w:rsidRDefault="00D85097" w:rsidP="004F5CEB">
      <w:pPr>
        <w:numPr>
          <w:ilvl w:val="0"/>
          <w:numId w:val="17"/>
        </w:numPr>
        <w:spacing w:line="275" w:lineRule="exact"/>
        <w:rPr>
          <w:szCs w:val="21"/>
          <w:lang w:val="fr-CH"/>
        </w:rPr>
      </w:pPr>
      <w:r w:rsidRPr="00D85097">
        <w:rPr>
          <w:szCs w:val="21"/>
          <w:lang w:val="fr-CH"/>
        </w:rPr>
        <w:t>elle peut intervenir en dehors de tout schéma prédéfini (sous-variante).</w:t>
      </w:r>
    </w:p>
    <w:p w:rsidR="00794E4D" w:rsidRPr="00D85097" w:rsidRDefault="00794E4D" w:rsidP="00794E4D">
      <w:pPr>
        <w:numPr>
          <w:ilvl w:val="12"/>
          <w:numId w:val="0"/>
        </w:numPr>
        <w:spacing w:line="275" w:lineRule="exact"/>
        <w:rPr>
          <w:szCs w:val="21"/>
          <w:lang w:val="fr-CH"/>
        </w:rPr>
      </w:pPr>
    </w:p>
    <w:p w:rsidR="00794E4D" w:rsidRPr="00D85097" w:rsidRDefault="00794E4D" w:rsidP="00794E4D">
      <w:pPr>
        <w:numPr>
          <w:ilvl w:val="12"/>
          <w:numId w:val="0"/>
        </w:numPr>
        <w:spacing w:line="275" w:lineRule="exact"/>
        <w:rPr>
          <w:szCs w:val="21"/>
          <w:lang w:val="fr-CH"/>
        </w:rPr>
      </w:pPr>
    </w:p>
    <w:p w:rsidR="00D85097" w:rsidRPr="00D85097" w:rsidRDefault="00D85097" w:rsidP="00D85097">
      <w:pPr>
        <w:numPr>
          <w:ilvl w:val="12"/>
          <w:numId w:val="0"/>
        </w:numPr>
        <w:spacing w:line="275" w:lineRule="exact"/>
        <w:rPr>
          <w:i/>
          <w:szCs w:val="21"/>
          <w:u w:val="single"/>
          <w:lang w:val="fr-CH"/>
        </w:rPr>
      </w:pPr>
      <w:r w:rsidRPr="00D85097">
        <w:rPr>
          <w:i/>
          <w:szCs w:val="21"/>
          <w:u w:val="single"/>
          <w:lang w:val="fr-CH"/>
        </w:rPr>
        <w:lastRenderedPageBreak/>
        <w:t>Commentaire article par article</w:t>
      </w:r>
    </w:p>
    <w:p w:rsidR="00794E4D" w:rsidRPr="00D85097" w:rsidRDefault="00794E4D" w:rsidP="00794E4D">
      <w:pPr>
        <w:numPr>
          <w:ilvl w:val="12"/>
          <w:numId w:val="0"/>
        </w:numPr>
        <w:spacing w:line="275" w:lineRule="exact"/>
        <w:rPr>
          <w:szCs w:val="21"/>
          <w:lang w:val="fr-CH"/>
        </w:rPr>
      </w:pPr>
    </w:p>
    <w:p w:rsidR="00D85097" w:rsidRPr="00D85097" w:rsidRDefault="00D85097" w:rsidP="00D85097">
      <w:pPr>
        <w:numPr>
          <w:ilvl w:val="12"/>
          <w:numId w:val="0"/>
        </w:numPr>
        <w:spacing w:line="275" w:lineRule="exact"/>
        <w:rPr>
          <w:b/>
          <w:szCs w:val="21"/>
          <w:u w:val="single"/>
          <w:lang w:val="fr-CH"/>
        </w:rPr>
      </w:pPr>
      <w:r w:rsidRPr="00D85097">
        <w:rPr>
          <w:b/>
          <w:szCs w:val="21"/>
          <w:u w:val="single"/>
          <w:lang w:val="fr-CH"/>
        </w:rPr>
        <w:t>Article 5</w:t>
      </w:r>
    </w:p>
    <w:p w:rsidR="00D85097" w:rsidRPr="000027C5" w:rsidRDefault="00D85097" w:rsidP="00D85097">
      <w:pPr>
        <w:pStyle w:val="Textkrper21"/>
        <w:tabs>
          <w:tab w:val="clear" w:pos="284"/>
        </w:tabs>
        <w:spacing w:line="275" w:lineRule="exact"/>
        <w:ind w:left="0" w:firstLine="0"/>
        <w:rPr>
          <w:szCs w:val="21"/>
          <w:lang w:val="fr-CH"/>
        </w:rPr>
      </w:pPr>
      <w:r w:rsidRPr="00D85097">
        <w:rPr>
          <w:szCs w:val="21"/>
          <w:lang w:val="fr-CH"/>
        </w:rPr>
        <w:t xml:space="preserve">Il serait imaginable et possible sur le plan juridique de prévoir à l'article 5 que la répartition des fonctions dans les classes de traitement n'est pas réglée dans une annexe adoptée selon la même procédure que le règlement, mais déterminée par le conseil communal. Toutefois, en raison d’un arrêt du Tribunal fédéral du 15 mars 2002 (ATF 128 I 113), il est nécessaire de fixer par voie réglementaire les principes régissant les traitements et la manière dont la rémunération est calculée. </w:t>
      </w:r>
      <w:r w:rsidRPr="000027C5">
        <w:rPr>
          <w:szCs w:val="21"/>
          <w:lang w:val="fr-CH"/>
        </w:rPr>
        <w:t>L’article 5, alinéa 1 doit dès lors avoir la teneur suivante:</w:t>
      </w:r>
    </w:p>
    <w:p w:rsidR="00D85097" w:rsidRPr="00D85097" w:rsidRDefault="00D85097" w:rsidP="00D85097">
      <w:pPr>
        <w:pStyle w:val="Textkrper21"/>
        <w:tabs>
          <w:tab w:val="clear" w:pos="284"/>
        </w:tabs>
        <w:spacing w:line="275" w:lineRule="exact"/>
        <w:ind w:left="0" w:firstLine="0"/>
        <w:rPr>
          <w:szCs w:val="21"/>
          <w:lang w:val="fr-CH"/>
        </w:rPr>
      </w:pPr>
      <w:r w:rsidRPr="00D85097">
        <w:rPr>
          <w:szCs w:val="21"/>
          <w:lang w:val="fr-CH"/>
        </w:rPr>
        <w:t>"Par voie d’ordonnance, le conseil communal attribue à chaque poste une classe de traitement selon le droit cantonal. Ce faisant, il tient compte des exigences et des charges liées au poste ainsi que des traitements en usage dans le secteur public et dans l’économie privée."</w:t>
      </w:r>
    </w:p>
    <w:p w:rsidR="00D85097" w:rsidRPr="00D85097" w:rsidRDefault="00D85097" w:rsidP="00D85097">
      <w:pPr>
        <w:pStyle w:val="Textkrper21"/>
        <w:tabs>
          <w:tab w:val="clear" w:pos="284"/>
        </w:tabs>
        <w:spacing w:line="275" w:lineRule="exact"/>
        <w:ind w:left="0" w:firstLine="0"/>
        <w:rPr>
          <w:szCs w:val="21"/>
          <w:lang w:val="fr-CH"/>
        </w:rPr>
      </w:pPr>
    </w:p>
    <w:p w:rsidR="00D85097" w:rsidRPr="00D85097" w:rsidRDefault="00D85097" w:rsidP="00D85097">
      <w:pPr>
        <w:pStyle w:val="Textkrper21"/>
        <w:tabs>
          <w:tab w:val="clear" w:pos="284"/>
        </w:tabs>
        <w:spacing w:line="275" w:lineRule="exact"/>
        <w:ind w:left="0" w:firstLine="0"/>
        <w:rPr>
          <w:szCs w:val="21"/>
          <w:lang w:val="fr-CH"/>
        </w:rPr>
      </w:pPr>
      <w:r w:rsidRPr="00D85097">
        <w:rPr>
          <w:szCs w:val="21"/>
          <w:lang w:val="fr-CH"/>
        </w:rPr>
        <w:t xml:space="preserve">Les communes peuvent bien entendu prévoir plus ou moins de 40 </w:t>
      </w:r>
      <w:r w:rsidRPr="00D85097">
        <w:rPr>
          <w:i/>
          <w:szCs w:val="21"/>
          <w:lang w:val="fr-CH"/>
        </w:rPr>
        <w:t>(80</w:t>
      </w:r>
      <w:r w:rsidRPr="00D85097">
        <w:rPr>
          <w:szCs w:val="21"/>
          <w:vertAlign w:val="superscript"/>
        </w:rPr>
        <w:footnoteReference w:id="4"/>
      </w:r>
      <w:r w:rsidRPr="00D85097">
        <w:rPr>
          <w:i/>
          <w:szCs w:val="21"/>
          <w:lang w:val="fr-CH"/>
        </w:rPr>
        <w:t>)</w:t>
      </w:r>
      <w:r w:rsidRPr="00D85097">
        <w:rPr>
          <w:szCs w:val="21"/>
          <w:lang w:val="fr-CH"/>
        </w:rPr>
        <w:t xml:space="preserve"> échelons pour chaque classe. Dans ce cas, il faut cependant veiller à adapter en conséquence la progression et la rétrogradation exposées aux articles 6ss. Les articles 5ss reprennent intégralement le système cantonal.</w:t>
      </w:r>
    </w:p>
    <w:p w:rsidR="00D85097" w:rsidRPr="00D85097" w:rsidRDefault="00D85097" w:rsidP="00D85097">
      <w:pPr>
        <w:pStyle w:val="Textkrper21"/>
        <w:tabs>
          <w:tab w:val="clear" w:pos="284"/>
        </w:tabs>
        <w:spacing w:line="275" w:lineRule="exact"/>
        <w:ind w:left="0" w:firstLine="0"/>
        <w:rPr>
          <w:szCs w:val="21"/>
          <w:lang w:val="fr-CH"/>
        </w:rPr>
      </w:pPr>
    </w:p>
    <w:p w:rsidR="00D85097" w:rsidRPr="00D85097" w:rsidRDefault="00D85097" w:rsidP="00D85097">
      <w:pPr>
        <w:pStyle w:val="Textkrper21"/>
        <w:tabs>
          <w:tab w:val="clear" w:pos="284"/>
        </w:tabs>
        <w:spacing w:line="275" w:lineRule="exact"/>
        <w:ind w:left="0" w:firstLine="0"/>
        <w:rPr>
          <w:szCs w:val="21"/>
          <w:lang w:val="fr-CH"/>
        </w:rPr>
      </w:pPr>
      <w:r w:rsidRPr="00D85097">
        <w:rPr>
          <w:szCs w:val="21"/>
          <w:lang w:val="fr-CH"/>
        </w:rPr>
        <w:t xml:space="preserve">Dans certains cas particuliers, le traitement de départ peut être fixé au-dessous du traitement de base. Cela signifie que le traitement du titulaire d'une fonction peut être fixé au niveau d'un des six </w:t>
      </w:r>
      <w:r w:rsidRPr="00D85097">
        <w:rPr>
          <w:i/>
          <w:szCs w:val="21"/>
          <w:lang w:val="fr-CH"/>
        </w:rPr>
        <w:t>(douze)</w:t>
      </w:r>
      <w:r w:rsidRPr="00D85097">
        <w:rPr>
          <w:szCs w:val="21"/>
          <w:lang w:val="fr-CH"/>
        </w:rPr>
        <w:t xml:space="preserve"> échelons préparatoires, par exemple lorsqu'une formation spécifique est exigée pour exercer une certaine fonction et que la personne engagée ne l'a pas encore terminée.</w:t>
      </w:r>
    </w:p>
    <w:p w:rsidR="00794E4D" w:rsidRPr="00D85097" w:rsidRDefault="00794E4D" w:rsidP="00794E4D">
      <w:pPr>
        <w:pStyle w:val="Textkrper21"/>
        <w:numPr>
          <w:ilvl w:val="12"/>
          <w:numId w:val="0"/>
        </w:numPr>
        <w:spacing w:line="275" w:lineRule="exact"/>
        <w:rPr>
          <w:sz w:val="21"/>
          <w:szCs w:val="21"/>
          <w:lang w:val="fr-CH"/>
        </w:rPr>
      </w:pPr>
    </w:p>
    <w:p w:rsidR="00D85097" w:rsidRPr="000027C5" w:rsidRDefault="00D85097" w:rsidP="00D85097">
      <w:pPr>
        <w:pStyle w:val="Textkrper21"/>
        <w:spacing w:line="275" w:lineRule="exact"/>
        <w:rPr>
          <w:b/>
          <w:szCs w:val="21"/>
          <w:u w:val="single"/>
          <w:lang w:val="fr-CH"/>
        </w:rPr>
      </w:pPr>
      <w:r w:rsidRPr="000027C5">
        <w:rPr>
          <w:b/>
          <w:szCs w:val="21"/>
          <w:u w:val="single"/>
          <w:lang w:val="fr-CH"/>
        </w:rPr>
        <w:t>Articles 6 et 7</w:t>
      </w:r>
    </w:p>
    <w:p w:rsidR="00D85097" w:rsidRPr="00D85097" w:rsidRDefault="00D85097" w:rsidP="00D85097">
      <w:pPr>
        <w:numPr>
          <w:ilvl w:val="12"/>
          <w:numId w:val="0"/>
        </w:numPr>
        <w:spacing w:line="275" w:lineRule="exact"/>
        <w:rPr>
          <w:rFonts w:ascii="Arial" w:eastAsia="Times New Roman" w:hAnsi="Arial" w:cs="Times New Roman"/>
          <w:bCs w:val="0"/>
          <w:spacing w:val="0"/>
          <w:szCs w:val="21"/>
          <w:lang w:val="fr-CH"/>
        </w:rPr>
      </w:pPr>
      <w:r w:rsidRPr="00D85097">
        <w:rPr>
          <w:rFonts w:ascii="Arial" w:eastAsia="Times New Roman" w:hAnsi="Arial" w:cs="Times New Roman"/>
          <w:bCs w:val="0"/>
          <w:spacing w:val="0"/>
          <w:szCs w:val="21"/>
          <w:lang w:val="fr-CH"/>
        </w:rPr>
        <w:t>La progression annuelle au sein d'une classe de traitement par l'imputation d'un échelon de traitement dû au composant expérience est plus ou moins automatique jusqu'au 24</w:t>
      </w:r>
      <w:r w:rsidRPr="00D85097">
        <w:rPr>
          <w:rFonts w:ascii="Arial" w:eastAsia="Times New Roman" w:hAnsi="Arial" w:cs="Times New Roman"/>
          <w:bCs w:val="0"/>
          <w:spacing w:val="0"/>
          <w:szCs w:val="21"/>
          <w:vertAlign w:val="superscript"/>
          <w:lang w:val="fr-CH"/>
        </w:rPr>
        <w:t>e</w:t>
      </w:r>
      <w:r w:rsidRPr="00D85097">
        <w:rPr>
          <w:rFonts w:ascii="Arial" w:eastAsia="Times New Roman" w:hAnsi="Arial" w:cs="Times New Roman"/>
          <w:bCs w:val="0"/>
          <w:spacing w:val="0"/>
          <w:szCs w:val="21"/>
          <w:lang w:val="fr-CH"/>
        </w:rPr>
        <w:t xml:space="preserve"> </w:t>
      </w:r>
      <w:r w:rsidRPr="00D85097">
        <w:rPr>
          <w:rFonts w:ascii="Arial" w:eastAsia="Times New Roman" w:hAnsi="Arial" w:cs="Times New Roman"/>
          <w:bCs w:val="0"/>
          <w:i/>
          <w:spacing w:val="0"/>
          <w:szCs w:val="21"/>
          <w:lang w:val="fr-CH"/>
        </w:rPr>
        <w:t>(48</w:t>
      </w:r>
      <w:r w:rsidRPr="00D85097">
        <w:rPr>
          <w:rFonts w:ascii="Arial" w:eastAsia="Times New Roman" w:hAnsi="Arial" w:cs="Times New Roman"/>
          <w:bCs w:val="0"/>
          <w:i/>
          <w:spacing w:val="0"/>
          <w:szCs w:val="21"/>
          <w:vertAlign w:val="superscript"/>
          <w:lang w:val="fr-CH"/>
        </w:rPr>
        <w:t>e</w:t>
      </w:r>
      <w:r w:rsidRPr="00D85097">
        <w:rPr>
          <w:rFonts w:ascii="Arial" w:eastAsia="Times New Roman" w:hAnsi="Arial" w:cs="Times New Roman"/>
          <w:bCs w:val="0"/>
          <w:i/>
          <w:spacing w:val="0"/>
          <w:szCs w:val="21"/>
          <w:lang w:val="fr-CH"/>
        </w:rPr>
        <w:t>)</w:t>
      </w:r>
      <w:r w:rsidRPr="00D85097">
        <w:rPr>
          <w:rFonts w:ascii="Arial" w:eastAsia="Times New Roman" w:hAnsi="Arial" w:cs="Times New Roman"/>
          <w:bCs w:val="0"/>
          <w:spacing w:val="0"/>
          <w:szCs w:val="21"/>
          <w:lang w:val="fr-CH"/>
        </w:rPr>
        <w:t xml:space="preserve"> échelon. Ce n'est que si les performances sont insuffisantes que le traitement peut stagner au même échelon, voire diminuer.</w:t>
      </w:r>
    </w:p>
    <w:p w:rsidR="00D85097" w:rsidRPr="00D85097" w:rsidRDefault="00D85097" w:rsidP="00D85097">
      <w:pPr>
        <w:numPr>
          <w:ilvl w:val="12"/>
          <w:numId w:val="0"/>
        </w:numPr>
        <w:spacing w:line="275" w:lineRule="exact"/>
        <w:rPr>
          <w:rFonts w:ascii="Arial" w:eastAsia="Times New Roman" w:hAnsi="Arial" w:cs="Times New Roman"/>
          <w:bCs w:val="0"/>
          <w:spacing w:val="0"/>
          <w:szCs w:val="21"/>
          <w:lang w:val="fr-CH"/>
        </w:rPr>
      </w:pPr>
      <w:r w:rsidRPr="00D85097">
        <w:rPr>
          <w:rFonts w:ascii="Arial" w:eastAsia="Times New Roman" w:hAnsi="Arial" w:cs="Times New Roman"/>
          <w:bCs w:val="0"/>
          <w:spacing w:val="0"/>
          <w:szCs w:val="21"/>
          <w:lang w:val="fr-CH"/>
        </w:rPr>
        <w:t>La progression résultant de l'expérience, des performances et du comportement est de trois</w:t>
      </w:r>
      <w:r w:rsidRPr="00D85097">
        <w:rPr>
          <w:rFonts w:ascii="Arial" w:eastAsia="Times New Roman" w:hAnsi="Arial" w:cs="Times New Roman"/>
          <w:bCs w:val="0"/>
          <w:i/>
          <w:spacing w:val="0"/>
          <w:szCs w:val="21"/>
          <w:lang w:val="fr-CH"/>
        </w:rPr>
        <w:t xml:space="preserve"> (six) </w:t>
      </w:r>
      <w:r w:rsidRPr="00D85097">
        <w:rPr>
          <w:rFonts w:ascii="Arial" w:eastAsia="Times New Roman" w:hAnsi="Arial" w:cs="Times New Roman"/>
          <w:bCs w:val="0"/>
          <w:spacing w:val="0"/>
          <w:szCs w:val="21"/>
          <w:lang w:val="fr-CH"/>
        </w:rPr>
        <w:t>échelons par année au maximum. Il n'y a plus de progression en fonction de l'expérience (performances satisfaisantes) à partir du 25</w:t>
      </w:r>
      <w:r w:rsidRPr="00D85097">
        <w:rPr>
          <w:rFonts w:ascii="Arial" w:eastAsia="Times New Roman" w:hAnsi="Arial" w:cs="Times New Roman"/>
          <w:bCs w:val="0"/>
          <w:spacing w:val="0"/>
          <w:szCs w:val="21"/>
          <w:vertAlign w:val="superscript"/>
          <w:lang w:val="fr-CH"/>
        </w:rPr>
        <w:t xml:space="preserve">e </w:t>
      </w:r>
      <w:r w:rsidRPr="00D85097">
        <w:rPr>
          <w:rFonts w:ascii="Arial" w:eastAsia="Times New Roman" w:hAnsi="Arial" w:cs="Times New Roman"/>
          <w:bCs w:val="0"/>
          <w:i/>
          <w:spacing w:val="0"/>
          <w:szCs w:val="21"/>
          <w:lang w:val="fr-CH"/>
        </w:rPr>
        <w:t>(49</w:t>
      </w:r>
      <w:r w:rsidRPr="00D85097">
        <w:rPr>
          <w:rFonts w:ascii="Arial" w:eastAsia="Times New Roman" w:hAnsi="Arial" w:cs="Times New Roman"/>
          <w:bCs w:val="0"/>
          <w:i/>
          <w:spacing w:val="0"/>
          <w:szCs w:val="21"/>
          <w:vertAlign w:val="superscript"/>
          <w:lang w:val="fr-CH"/>
        </w:rPr>
        <w:t>e</w:t>
      </w:r>
      <w:r w:rsidRPr="00D85097">
        <w:rPr>
          <w:rFonts w:ascii="Arial" w:eastAsia="Times New Roman" w:hAnsi="Arial" w:cs="Times New Roman"/>
          <w:bCs w:val="0"/>
          <w:i/>
          <w:spacing w:val="0"/>
          <w:szCs w:val="21"/>
          <w:lang w:val="fr-CH"/>
        </w:rPr>
        <w:t>)</w:t>
      </w:r>
      <w:r w:rsidRPr="00D85097">
        <w:rPr>
          <w:rFonts w:ascii="Arial" w:eastAsia="Times New Roman" w:hAnsi="Arial" w:cs="Times New Roman"/>
          <w:bCs w:val="0"/>
          <w:spacing w:val="0"/>
          <w:szCs w:val="21"/>
          <w:lang w:val="fr-CH"/>
        </w:rPr>
        <w:t xml:space="preserve"> échelon. </w:t>
      </w:r>
    </w:p>
    <w:p w:rsidR="00D85097" w:rsidRPr="00D85097" w:rsidRDefault="00D85097" w:rsidP="00D85097">
      <w:pPr>
        <w:numPr>
          <w:ilvl w:val="12"/>
          <w:numId w:val="0"/>
        </w:numPr>
        <w:spacing w:line="275" w:lineRule="exact"/>
        <w:rPr>
          <w:rFonts w:ascii="Arial" w:eastAsia="Times New Roman" w:hAnsi="Arial" w:cs="Times New Roman"/>
          <w:bCs w:val="0"/>
          <w:spacing w:val="0"/>
          <w:szCs w:val="21"/>
          <w:lang w:val="fr-CH"/>
        </w:rPr>
      </w:pPr>
      <w:r w:rsidRPr="00D85097">
        <w:rPr>
          <w:rFonts w:ascii="Arial" w:eastAsia="Times New Roman" w:hAnsi="Arial" w:cs="Times New Roman"/>
          <w:bCs w:val="0"/>
          <w:spacing w:val="0"/>
          <w:szCs w:val="21"/>
          <w:lang w:val="fr-CH"/>
        </w:rPr>
        <w:t>Jusqu'au 34</w:t>
      </w:r>
      <w:r w:rsidRPr="00D85097">
        <w:rPr>
          <w:rFonts w:ascii="Arial" w:eastAsia="Times New Roman" w:hAnsi="Arial" w:cs="Times New Roman"/>
          <w:bCs w:val="0"/>
          <w:spacing w:val="0"/>
          <w:szCs w:val="21"/>
          <w:vertAlign w:val="superscript"/>
          <w:lang w:val="fr-CH"/>
        </w:rPr>
        <w:t>e</w:t>
      </w:r>
      <w:r w:rsidRPr="00D85097">
        <w:rPr>
          <w:rFonts w:ascii="Arial" w:eastAsia="Times New Roman" w:hAnsi="Arial" w:cs="Times New Roman"/>
          <w:bCs w:val="0"/>
          <w:i/>
          <w:spacing w:val="0"/>
          <w:szCs w:val="21"/>
          <w:lang w:val="fr-CH"/>
        </w:rPr>
        <w:t xml:space="preserve"> (68</w:t>
      </w:r>
      <w:r w:rsidRPr="00D85097">
        <w:rPr>
          <w:rFonts w:ascii="Arial" w:eastAsia="Times New Roman" w:hAnsi="Arial" w:cs="Times New Roman"/>
          <w:bCs w:val="0"/>
          <w:i/>
          <w:spacing w:val="0"/>
          <w:szCs w:val="21"/>
          <w:vertAlign w:val="superscript"/>
          <w:lang w:val="fr-CH"/>
        </w:rPr>
        <w:t>e</w:t>
      </w:r>
      <w:r w:rsidRPr="00D85097">
        <w:rPr>
          <w:rFonts w:ascii="Arial" w:eastAsia="Times New Roman" w:hAnsi="Arial" w:cs="Times New Roman"/>
          <w:bCs w:val="0"/>
          <w:i/>
          <w:spacing w:val="0"/>
          <w:szCs w:val="21"/>
          <w:lang w:val="fr-CH"/>
        </w:rPr>
        <w:t>)</w:t>
      </w:r>
      <w:r w:rsidRPr="00D85097">
        <w:rPr>
          <w:rFonts w:ascii="Arial" w:eastAsia="Times New Roman" w:hAnsi="Arial" w:cs="Times New Roman"/>
          <w:bCs w:val="0"/>
          <w:spacing w:val="0"/>
          <w:szCs w:val="21"/>
          <w:lang w:val="fr-CH"/>
        </w:rPr>
        <w:t xml:space="preserve"> échelon, le conseil communal peut chaque année accorder un à deux échelons </w:t>
      </w:r>
      <w:r w:rsidRPr="00D85097">
        <w:rPr>
          <w:rFonts w:ascii="Arial" w:eastAsia="Times New Roman" w:hAnsi="Arial" w:cs="Times New Roman"/>
          <w:bCs w:val="0"/>
          <w:i/>
          <w:spacing w:val="0"/>
          <w:szCs w:val="21"/>
          <w:lang w:val="fr-CH"/>
        </w:rPr>
        <w:t>(jusqu'à quatre échelons</w:t>
      </w:r>
      <w:r w:rsidRPr="00D85097">
        <w:rPr>
          <w:rFonts w:ascii="Arial" w:eastAsia="Times New Roman" w:hAnsi="Arial" w:cs="Times New Roman"/>
          <w:bCs w:val="0"/>
          <w:spacing w:val="0"/>
          <w:szCs w:val="21"/>
          <w:lang w:val="fr-CH"/>
        </w:rPr>
        <w:t xml:space="preserve">) si l'évaluation conclut à de bonnes performances, jusqu'à trois </w:t>
      </w:r>
      <w:r w:rsidRPr="00D85097">
        <w:rPr>
          <w:rFonts w:ascii="Arial" w:eastAsia="Times New Roman" w:hAnsi="Arial" w:cs="Times New Roman"/>
          <w:bCs w:val="0"/>
          <w:i/>
          <w:spacing w:val="0"/>
          <w:szCs w:val="21"/>
          <w:lang w:val="fr-CH"/>
        </w:rPr>
        <w:t xml:space="preserve">(six) </w:t>
      </w:r>
      <w:r w:rsidRPr="00D85097">
        <w:rPr>
          <w:rFonts w:ascii="Arial" w:eastAsia="Times New Roman" w:hAnsi="Arial" w:cs="Times New Roman"/>
          <w:bCs w:val="0"/>
          <w:spacing w:val="0"/>
          <w:szCs w:val="21"/>
          <w:lang w:val="fr-CH"/>
        </w:rPr>
        <w:t>échelons si l'évaluation conclut à de très bonnes performances.</w:t>
      </w:r>
    </w:p>
    <w:p w:rsidR="00D85097" w:rsidRPr="00D85097" w:rsidRDefault="00D85097" w:rsidP="00D85097">
      <w:pPr>
        <w:numPr>
          <w:ilvl w:val="12"/>
          <w:numId w:val="0"/>
        </w:numPr>
        <w:spacing w:line="275" w:lineRule="exact"/>
        <w:rPr>
          <w:rFonts w:ascii="Arial" w:eastAsia="Times New Roman" w:hAnsi="Arial" w:cs="Times New Roman"/>
          <w:bCs w:val="0"/>
          <w:i/>
          <w:spacing w:val="0"/>
          <w:szCs w:val="21"/>
          <w:lang w:val="fr-CH"/>
        </w:rPr>
      </w:pPr>
      <w:r w:rsidRPr="00D85097">
        <w:rPr>
          <w:rFonts w:ascii="Arial" w:eastAsia="Times New Roman" w:hAnsi="Arial" w:cs="Times New Roman"/>
          <w:bCs w:val="0"/>
          <w:spacing w:val="0"/>
          <w:szCs w:val="21"/>
          <w:lang w:val="fr-CH"/>
        </w:rPr>
        <w:t xml:space="preserve">A partir de l'échelon 35 </w:t>
      </w:r>
      <w:r w:rsidRPr="00D85097">
        <w:rPr>
          <w:rFonts w:ascii="Arial" w:eastAsia="Times New Roman" w:hAnsi="Arial" w:cs="Times New Roman"/>
          <w:bCs w:val="0"/>
          <w:i/>
          <w:spacing w:val="0"/>
          <w:szCs w:val="21"/>
          <w:lang w:val="fr-CH"/>
        </w:rPr>
        <w:t>(68</w:t>
      </w:r>
      <w:r w:rsidRPr="00D85097">
        <w:rPr>
          <w:rFonts w:ascii="Arial" w:eastAsia="Times New Roman" w:hAnsi="Arial" w:cs="Times New Roman"/>
          <w:bCs w:val="0"/>
          <w:i/>
          <w:spacing w:val="0"/>
          <w:szCs w:val="21"/>
          <w:vertAlign w:val="superscript"/>
          <w:lang w:val="fr-CH"/>
        </w:rPr>
        <w:t>e</w:t>
      </w:r>
      <w:r w:rsidRPr="00D85097">
        <w:rPr>
          <w:rFonts w:ascii="Arial" w:eastAsia="Times New Roman" w:hAnsi="Arial" w:cs="Times New Roman"/>
          <w:bCs w:val="0"/>
          <w:i/>
          <w:spacing w:val="0"/>
          <w:szCs w:val="21"/>
          <w:lang w:val="fr-CH"/>
        </w:rPr>
        <w:t>)</w:t>
      </w:r>
      <w:r w:rsidRPr="00D85097">
        <w:rPr>
          <w:rFonts w:ascii="Arial" w:eastAsia="Times New Roman" w:hAnsi="Arial" w:cs="Times New Roman"/>
          <w:bCs w:val="0"/>
          <w:spacing w:val="0"/>
          <w:szCs w:val="21"/>
          <w:lang w:val="fr-CH"/>
        </w:rPr>
        <w:t xml:space="preserve">, la progression n'est possible que lorsque les performances ont été jugées très bonnes. Dans ce cas le conseil communal peut chaque année accorder jusqu'à trois </w:t>
      </w:r>
      <w:r w:rsidRPr="00D85097">
        <w:rPr>
          <w:rFonts w:ascii="Arial" w:eastAsia="Times New Roman" w:hAnsi="Arial" w:cs="Times New Roman"/>
          <w:bCs w:val="0"/>
          <w:i/>
          <w:spacing w:val="0"/>
          <w:szCs w:val="21"/>
          <w:lang w:val="fr-CH"/>
        </w:rPr>
        <w:t>(six)</w:t>
      </w:r>
      <w:r w:rsidRPr="00D85097">
        <w:rPr>
          <w:rFonts w:ascii="Arial" w:eastAsia="Times New Roman" w:hAnsi="Arial" w:cs="Times New Roman"/>
          <w:bCs w:val="0"/>
          <w:spacing w:val="0"/>
          <w:szCs w:val="21"/>
          <w:lang w:val="fr-CH"/>
        </w:rPr>
        <w:t xml:space="preserve"> échelons. La limite absolue est de 40 échelons </w:t>
      </w:r>
      <w:r w:rsidRPr="00D85097">
        <w:rPr>
          <w:rFonts w:ascii="Arial" w:eastAsia="Times New Roman" w:hAnsi="Arial" w:cs="Times New Roman"/>
          <w:bCs w:val="0"/>
          <w:i/>
          <w:spacing w:val="0"/>
          <w:szCs w:val="21"/>
          <w:lang w:val="fr-CH"/>
        </w:rPr>
        <w:t>(80 échelons =160 % du traitement de base).</w:t>
      </w:r>
    </w:p>
    <w:p w:rsidR="00D85097" w:rsidRPr="00D85097" w:rsidRDefault="00D85097" w:rsidP="00D85097">
      <w:pPr>
        <w:numPr>
          <w:ilvl w:val="12"/>
          <w:numId w:val="0"/>
        </w:numPr>
        <w:spacing w:line="275" w:lineRule="exact"/>
        <w:rPr>
          <w:rFonts w:ascii="Arial" w:eastAsia="Times New Roman" w:hAnsi="Arial" w:cs="Times New Roman"/>
          <w:bCs w:val="0"/>
          <w:spacing w:val="0"/>
          <w:szCs w:val="21"/>
          <w:lang w:val="fr-CH"/>
        </w:rPr>
      </w:pPr>
    </w:p>
    <w:p w:rsidR="00D85097" w:rsidRPr="00D85097" w:rsidRDefault="00D85097" w:rsidP="00D85097">
      <w:pPr>
        <w:numPr>
          <w:ilvl w:val="12"/>
          <w:numId w:val="0"/>
        </w:numPr>
        <w:spacing w:line="275" w:lineRule="exact"/>
        <w:rPr>
          <w:rFonts w:ascii="Arial" w:eastAsia="Times New Roman" w:hAnsi="Arial" w:cs="Times New Roman"/>
          <w:bCs w:val="0"/>
          <w:spacing w:val="0"/>
          <w:szCs w:val="21"/>
          <w:lang w:val="fr-CH"/>
        </w:rPr>
      </w:pPr>
      <w:r w:rsidRPr="00D85097">
        <w:rPr>
          <w:rFonts w:ascii="Arial" w:eastAsia="Times New Roman" w:hAnsi="Arial" w:cs="Times New Roman"/>
          <w:bCs w:val="0"/>
          <w:spacing w:val="0"/>
          <w:szCs w:val="21"/>
          <w:lang w:val="fr-CH"/>
        </w:rPr>
        <w:t xml:space="preserve">On trouvera à la suite du présent commentaire une représentation graphique du système de progression des traitements. </w:t>
      </w:r>
    </w:p>
    <w:p w:rsidR="00D85097" w:rsidRPr="00D85097" w:rsidRDefault="00D85097" w:rsidP="00D85097">
      <w:pPr>
        <w:numPr>
          <w:ilvl w:val="12"/>
          <w:numId w:val="0"/>
        </w:numPr>
        <w:spacing w:line="275" w:lineRule="exact"/>
        <w:rPr>
          <w:rFonts w:ascii="Arial" w:eastAsia="Times New Roman" w:hAnsi="Arial" w:cs="Times New Roman"/>
          <w:bCs w:val="0"/>
          <w:spacing w:val="0"/>
          <w:szCs w:val="21"/>
          <w:lang w:val="fr-CH"/>
        </w:rPr>
      </w:pPr>
    </w:p>
    <w:p w:rsidR="00D85097" w:rsidRPr="00D85097" w:rsidRDefault="00D85097" w:rsidP="00D85097">
      <w:pPr>
        <w:numPr>
          <w:ilvl w:val="12"/>
          <w:numId w:val="0"/>
        </w:numPr>
        <w:spacing w:line="275" w:lineRule="exact"/>
        <w:rPr>
          <w:rFonts w:ascii="Arial" w:eastAsia="Times New Roman" w:hAnsi="Arial" w:cs="Times New Roman"/>
          <w:b/>
          <w:bCs w:val="0"/>
          <w:spacing w:val="0"/>
          <w:szCs w:val="21"/>
          <w:lang w:val="fr-CH"/>
        </w:rPr>
      </w:pPr>
      <w:r w:rsidRPr="00D85097">
        <w:rPr>
          <w:rFonts w:ascii="Arial" w:eastAsia="Times New Roman" w:hAnsi="Arial" w:cs="Times New Roman"/>
          <w:bCs w:val="0"/>
          <w:spacing w:val="0"/>
          <w:szCs w:val="21"/>
          <w:lang w:val="fr-CH"/>
        </w:rPr>
        <w:t>Le conseil communal est compétent en matière de promotion (cf. art. 13), et il lui incombe de porter au budget les charges prévues à cet effet. Ces charges sont valablement décidées par le conseil communal. Elles sont inscrites dans le budget en vertu du principe de l’universalité, mais ne peuvent pas être modifiées, à l'instar des dépenses liées. L’assemblée communale ne peut donc pas influer sur la détermination des montants à consacrer à la progression des traitements.</w:t>
      </w:r>
    </w:p>
    <w:p w:rsidR="00BD22CD" w:rsidRDefault="00BD22CD">
      <w:pPr>
        <w:spacing w:after="200" w:line="24" w:lineRule="auto"/>
        <w:rPr>
          <w:szCs w:val="21"/>
          <w:lang w:val="fr-CH"/>
        </w:rPr>
      </w:pPr>
      <w:r>
        <w:rPr>
          <w:szCs w:val="21"/>
          <w:lang w:val="fr-CH"/>
        </w:rPr>
        <w:br w:type="page"/>
      </w:r>
    </w:p>
    <w:p w:rsidR="00D85097" w:rsidRDefault="00D85097" w:rsidP="009D2657">
      <w:pPr>
        <w:numPr>
          <w:ilvl w:val="12"/>
          <w:numId w:val="0"/>
        </w:numPr>
        <w:spacing w:line="275" w:lineRule="exact"/>
        <w:rPr>
          <w:rFonts w:ascii="Arial" w:eastAsia="Times New Roman" w:hAnsi="Arial" w:cs="Times New Roman"/>
          <w:b/>
          <w:bCs w:val="0"/>
          <w:spacing w:val="0"/>
          <w:szCs w:val="21"/>
          <w:u w:val="single"/>
          <w:lang w:val="fr-CH"/>
        </w:rPr>
      </w:pPr>
      <w:bookmarkStart w:id="86" w:name="_Toc107806443"/>
      <w:bookmarkStart w:id="87" w:name="_Toc476139846"/>
      <w:r w:rsidRPr="00D85097">
        <w:rPr>
          <w:rFonts w:ascii="Arial" w:eastAsia="Times New Roman" w:hAnsi="Arial" w:cs="Times New Roman"/>
          <w:b/>
          <w:bCs w:val="0"/>
          <w:spacing w:val="0"/>
          <w:szCs w:val="21"/>
          <w:u w:val="single"/>
          <w:lang w:val="fr-CH"/>
        </w:rPr>
        <w:lastRenderedPageBreak/>
        <w:t>Article 8</w:t>
      </w:r>
    </w:p>
    <w:bookmarkEnd w:id="86"/>
    <w:bookmarkEnd w:id="87"/>
    <w:p w:rsidR="00D85097" w:rsidRPr="00D85097" w:rsidRDefault="00D85097" w:rsidP="00D85097">
      <w:pPr>
        <w:pStyle w:val="Textkrper21"/>
        <w:spacing w:line="275" w:lineRule="exact"/>
        <w:ind w:left="0" w:firstLine="0"/>
        <w:rPr>
          <w:szCs w:val="21"/>
          <w:lang w:val="fr-CH"/>
        </w:rPr>
      </w:pPr>
      <w:r w:rsidRPr="00D85097">
        <w:rPr>
          <w:szCs w:val="21"/>
          <w:lang w:val="fr-CH"/>
        </w:rPr>
        <w:t xml:space="preserve">Si les performances sont jugées insuffisantes (art. 5, al. 3, lit. </w:t>
      </w:r>
      <w:r w:rsidRPr="00D85097">
        <w:rPr>
          <w:i/>
          <w:szCs w:val="21"/>
          <w:lang w:val="fr-CH"/>
        </w:rPr>
        <w:t>d</w:t>
      </w:r>
      <w:r w:rsidRPr="00D85097">
        <w:rPr>
          <w:szCs w:val="21"/>
          <w:lang w:val="fr-CH"/>
        </w:rPr>
        <w:t xml:space="preserve"> et </w:t>
      </w:r>
      <w:r w:rsidRPr="00D85097">
        <w:rPr>
          <w:i/>
          <w:szCs w:val="21"/>
          <w:lang w:val="fr-CH"/>
        </w:rPr>
        <w:t>e</w:t>
      </w:r>
      <w:r w:rsidRPr="00D85097">
        <w:rPr>
          <w:szCs w:val="21"/>
          <w:lang w:val="fr-CH"/>
        </w:rPr>
        <w:t>), le traitement peut être réduit. Le règlement type soumet cependant de telles réductions à certaines limites:</w:t>
      </w:r>
    </w:p>
    <w:p w:rsidR="00D85097" w:rsidRPr="00D85097" w:rsidRDefault="00D85097" w:rsidP="00D85097">
      <w:pPr>
        <w:pStyle w:val="Aufzhlung1"/>
        <w:rPr>
          <w:lang w:val="fr-CH"/>
        </w:rPr>
      </w:pPr>
      <w:r w:rsidRPr="00D85097">
        <w:rPr>
          <w:lang w:val="fr-CH"/>
        </w:rPr>
        <w:t xml:space="preserve">La réduction annuelle est de deux </w:t>
      </w:r>
      <w:r w:rsidRPr="00D85097">
        <w:rPr>
          <w:i/>
          <w:lang w:val="fr-CH"/>
        </w:rPr>
        <w:t>(quatre)</w:t>
      </w:r>
      <w:r w:rsidRPr="00D85097">
        <w:rPr>
          <w:lang w:val="fr-CH"/>
        </w:rPr>
        <w:t xml:space="preserve"> échelons au maximum. </w:t>
      </w:r>
    </w:p>
    <w:p w:rsidR="00D85097" w:rsidRPr="00D85097" w:rsidRDefault="00D85097" w:rsidP="00D85097">
      <w:pPr>
        <w:pStyle w:val="Aufzhlung1"/>
        <w:rPr>
          <w:lang w:val="fr-CH"/>
        </w:rPr>
      </w:pPr>
      <w:r w:rsidRPr="00D85097">
        <w:rPr>
          <w:lang w:val="fr-CH"/>
        </w:rPr>
        <w:t>Les performances et le comportement doivent déjà avoir été jugés insuffisants l'année précédente: cela signifie qu'une première évaluation insatisfaisante ne peut entraîner un recul.</w:t>
      </w:r>
    </w:p>
    <w:p w:rsidR="00D85097" w:rsidRPr="00D85097" w:rsidRDefault="00D85097" w:rsidP="00D85097">
      <w:pPr>
        <w:pStyle w:val="Aufzhlung1"/>
        <w:rPr>
          <w:lang w:val="fr-CH"/>
        </w:rPr>
      </w:pPr>
      <w:r w:rsidRPr="00D85097">
        <w:rPr>
          <w:lang w:val="fr-CH"/>
        </w:rPr>
        <w:t>Le traitement ne peut descendre au-dessous du traitement de base (minimum de la classe de traitement).</w:t>
      </w:r>
    </w:p>
    <w:p w:rsidR="00D85097" w:rsidRPr="00D85097" w:rsidRDefault="00D85097" w:rsidP="00D85097">
      <w:pPr>
        <w:pStyle w:val="Textkrper21"/>
        <w:spacing w:line="275" w:lineRule="exact"/>
        <w:rPr>
          <w:szCs w:val="21"/>
          <w:lang w:val="fr-CH"/>
        </w:rPr>
      </w:pPr>
    </w:p>
    <w:p w:rsidR="00D85097" w:rsidRPr="00D85097" w:rsidRDefault="00D85097" w:rsidP="00D85097">
      <w:pPr>
        <w:pStyle w:val="Textkrper21"/>
        <w:tabs>
          <w:tab w:val="clear" w:pos="284"/>
        </w:tabs>
        <w:spacing w:line="275" w:lineRule="exact"/>
        <w:ind w:left="0" w:firstLine="0"/>
        <w:rPr>
          <w:szCs w:val="21"/>
          <w:lang w:val="fr-CH"/>
        </w:rPr>
      </w:pPr>
      <w:r w:rsidRPr="00D85097">
        <w:rPr>
          <w:szCs w:val="21"/>
          <w:lang w:val="fr-CH"/>
        </w:rPr>
        <w:t>Il va de soi que la commune peut aussi renoncer complètement à prévoir une rétrogradation. Dans la pratique, il ne devrait être recouru que rarement à un tel mécanisme. En cas de prestations insuffisantes d’un collaborateur, la commune concernée tendra plutôt à mettre fin au rapport de service.</w:t>
      </w:r>
    </w:p>
    <w:p w:rsidR="00794E4D" w:rsidRPr="00D85097" w:rsidRDefault="00794E4D" w:rsidP="00794E4D">
      <w:pPr>
        <w:pStyle w:val="Textkrper21"/>
        <w:tabs>
          <w:tab w:val="clear" w:pos="284"/>
        </w:tabs>
        <w:spacing w:line="275" w:lineRule="exact"/>
        <w:ind w:left="0" w:firstLine="0"/>
        <w:rPr>
          <w:sz w:val="21"/>
          <w:szCs w:val="21"/>
          <w:lang w:val="fr-CH"/>
        </w:rPr>
      </w:pP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b/>
          <w:szCs w:val="21"/>
          <w:u w:val="single"/>
          <w:lang w:val="fr-CH"/>
        </w:rPr>
      </w:pPr>
      <w:r w:rsidRPr="00D85097">
        <w:rPr>
          <w:b/>
          <w:szCs w:val="21"/>
          <w:u w:val="single"/>
          <w:lang w:val="fr-CH"/>
        </w:rPr>
        <w:t>Variante pour les articles 5 à 8 (système de rémunération sans la progression liée à l’expérience)</w:t>
      </w:r>
    </w:p>
    <w:p w:rsidR="00D85097" w:rsidRPr="000027C5" w:rsidRDefault="00D85097" w:rsidP="00D85097">
      <w:pPr>
        <w:pStyle w:val="Textkrper21"/>
        <w:shd w:val="clear" w:color="auto" w:fill="BFBFBF" w:themeFill="background1" w:themeFillShade="BF"/>
        <w:spacing w:line="275" w:lineRule="exact"/>
        <w:rPr>
          <w:b/>
          <w:szCs w:val="21"/>
          <w:u w:val="single"/>
          <w:lang w:val="fr-CH"/>
        </w:rPr>
      </w:pPr>
      <w:r w:rsidRPr="000027C5">
        <w:rPr>
          <w:b/>
          <w:szCs w:val="21"/>
          <w:u w:val="single"/>
          <w:lang w:val="fr-CH"/>
        </w:rPr>
        <w:t>Article 5, alinéa 3</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r w:rsidRPr="00D85097">
        <w:rPr>
          <w:szCs w:val="21"/>
          <w:lang w:val="fr-CH"/>
        </w:rPr>
        <w:t xml:space="preserve">Dans ce système, les traitements ne progressent pas automatiquement en fonction de l’expérience accumulée au cours des années de service. Seuls les performances et le comportement sont déterminants. Il n'en reste pas moins que l’expérience peut permettre une amélioration des performances et, partant, une progression du traitement. </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b/>
          <w:szCs w:val="21"/>
          <w:u w:val="single"/>
          <w:lang w:val="fr-CH"/>
        </w:rPr>
      </w:pPr>
      <w:r w:rsidRPr="00D85097">
        <w:rPr>
          <w:szCs w:val="21"/>
          <w:lang w:val="fr-CH"/>
        </w:rPr>
        <w:t>Les performances et le comportement ne sont plus évalués en fonction de l’atteinte des objectifs convenus, mais au moyen d’une échelle d’appréciation comportant cinq degrés (de «insuffisant» à «excellent»). Cet aménagement ne va cependant pas représenter de changement notable par rapport au système fondé sur l'atteinte des objectifs.</w:t>
      </w:r>
    </w:p>
    <w:p w:rsidR="00794E4D" w:rsidRPr="00D85097" w:rsidRDefault="00794E4D" w:rsidP="00D85097">
      <w:pPr>
        <w:pStyle w:val="Textkrper21"/>
        <w:shd w:val="clear" w:color="auto" w:fill="BFBFBF" w:themeFill="background1" w:themeFillShade="BF"/>
        <w:tabs>
          <w:tab w:val="clear" w:pos="284"/>
        </w:tabs>
        <w:spacing w:line="275" w:lineRule="exact"/>
        <w:ind w:left="0" w:firstLine="0"/>
        <w:rPr>
          <w:sz w:val="21"/>
          <w:szCs w:val="21"/>
          <w:lang w:val="fr-CH"/>
        </w:rPr>
      </w:pP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b/>
          <w:szCs w:val="21"/>
          <w:u w:val="single"/>
          <w:lang w:val="fr-CH"/>
        </w:rPr>
      </w:pPr>
      <w:r w:rsidRPr="00D85097">
        <w:rPr>
          <w:b/>
          <w:szCs w:val="21"/>
          <w:u w:val="single"/>
          <w:lang w:val="fr-CH"/>
        </w:rPr>
        <w:t>Article 6, alinéa 2</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r w:rsidRPr="00D85097">
        <w:rPr>
          <w:szCs w:val="21"/>
          <w:lang w:val="fr-CH"/>
        </w:rPr>
        <w:t>Il découle de ce qui précède que la progression dépend désormais uniquement des performances et du comportement, sans imputation automatique d’échelons liés au composant de l’expérience.</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b/>
          <w:szCs w:val="21"/>
          <w:u w:val="single"/>
          <w:lang w:val="fr-CH"/>
        </w:rPr>
      </w:pP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b/>
          <w:szCs w:val="21"/>
          <w:u w:val="single"/>
          <w:lang w:val="fr-CH"/>
        </w:rPr>
      </w:pP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b/>
          <w:szCs w:val="21"/>
          <w:u w:val="single"/>
          <w:lang w:val="fr-CH"/>
        </w:rPr>
      </w:pPr>
      <w:r w:rsidRPr="00D85097">
        <w:rPr>
          <w:b/>
          <w:szCs w:val="21"/>
          <w:u w:val="single"/>
          <w:lang w:val="fr-CH"/>
        </w:rPr>
        <w:t>Article 7</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r w:rsidRPr="00D85097">
        <w:rPr>
          <w:szCs w:val="21"/>
          <w:lang w:val="fr-CH"/>
        </w:rPr>
        <w:t>La suppression de la progression automatique en fonction de l’expérience oblige de procéder à une modification des consignes en la matière. On renonce en outre dans cette variante à fixer une deuxième limite à l’intérieur de la classe de traitement (à l'échelon 34 ou 68). Cet aménagement rend possible une nouvelle progression avec l’appréciation «très bien» (et non seulement avec l'appréciation «excellent»). Le système gagne ainsi en souplesse, et dispense de l’obligation d’accorder la meilleure appréciation possible uniquement dans le but de favoriser la progression du traitement.</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b/>
          <w:szCs w:val="21"/>
          <w:u w:val="single"/>
          <w:lang w:val="fr-CH"/>
        </w:rPr>
      </w:pP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r w:rsidRPr="00D85097">
        <w:rPr>
          <w:szCs w:val="21"/>
          <w:lang w:val="fr-CH"/>
        </w:rPr>
        <w:t>Jusqu’au 24</w:t>
      </w:r>
      <w:r w:rsidRPr="00D85097">
        <w:rPr>
          <w:szCs w:val="21"/>
          <w:vertAlign w:val="superscript"/>
          <w:lang w:val="fr-CH"/>
        </w:rPr>
        <w:t>e</w:t>
      </w:r>
      <w:r w:rsidRPr="00D85097">
        <w:rPr>
          <w:szCs w:val="21"/>
          <w:lang w:val="fr-CH"/>
        </w:rPr>
        <w:t xml:space="preserve"> </w:t>
      </w:r>
      <w:r w:rsidRPr="00D85097">
        <w:rPr>
          <w:i/>
          <w:szCs w:val="21"/>
          <w:lang w:val="fr-CH"/>
        </w:rPr>
        <w:t>(48</w:t>
      </w:r>
      <w:r w:rsidRPr="00D85097">
        <w:rPr>
          <w:i/>
          <w:szCs w:val="21"/>
          <w:vertAlign w:val="superscript"/>
          <w:lang w:val="fr-CH"/>
        </w:rPr>
        <w:t>e</w:t>
      </w:r>
      <w:r w:rsidRPr="00D85097">
        <w:rPr>
          <w:i/>
          <w:szCs w:val="21"/>
          <w:lang w:val="fr-CH"/>
        </w:rPr>
        <w:t>)</w:t>
      </w:r>
      <w:r w:rsidRPr="00D85097">
        <w:rPr>
          <w:szCs w:val="21"/>
          <w:lang w:val="fr-CH"/>
        </w:rPr>
        <w:t xml:space="preserve"> échelon, le traitement progresse d’un échelon supplémentaire </w:t>
      </w:r>
      <w:r w:rsidRPr="00D85097">
        <w:rPr>
          <w:i/>
          <w:szCs w:val="21"/>
          <w:lang w:val="fr-CH"/>
        </w:rPr>
        <w:t>(de deux échelons supplémentaires)</w:t>
      </w:r>
      <w:r w:rsidRPr="00D85097">
        <w:rPr>
          <w:szCs w:val="21"/>
          <w:lang w:val="fr-CH"/>
        </w:rPr>
        <w:t xml:space="preserve">, si les performances et le comportement sont qualifiés de «bons», de deux </w:t>
      </w:r>
      <w:r w:rsidRPr="00D85097">
        <w:rPr>
          <w:i/>
          <w:szCs w:val="21"/>
          <w:lang w:val="fr-CH"/>
        </w:rPr>
        <w:t>(quatre)</w:t>
      </w:r>
      <w:r w:rsidRPr="00D85097">
        <w:rPr>
          <w:szCs w:val="21"/>
          <w:lang w:val="fr-CH"/>
        </w:rPr>
        <w:t xml:space="preserve"> échelons supplémentaires au maximum s'ils sont considérés comme «très bons», et de trois </w:t>
      </w:r>
      <w:r w:rsidRPr="00D85097">
        <w:rPr>
          <w:i/>
          <w:szCs w:val="21"/>
          <w:lang w:val="fr-CH"/>
        </w:rPr>
        <w:t>(six)</w:t>
      </w:r>
      <w:r w:rsidRPr="00D85097">
        <w:rPr>
          <w:szCs w:val="21"/>
          <w:lang w:val="fr-CH"/>
        </w:rPr>
        <w:t xml:space="preserve"> échelons au plus si la qualification est «excellents».</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r w:rsidRPr="00D85097">
        <w:rPr>
          <w:szCs w:val="21"/>
          <w:lang w:val="fr-CH"/>
        </w:rPr>
        <w:t xml:space="preserve">A partir de l’échelon 25 </w:t>
      </w:r>
      <w:r w:rsidRPr="00D85097">
        <w:rPr>
          <w:i/>
          <w:szCs w:val="21"/>
          <w:lang w:val="fr-CH"/>
        </w:rPr>
        <w:t>(49)</w:t>
      </w:r>
      <w:r w:rsidRPr="00D85097">
        <w:rPr>
          <w:szCs w:val="21"/>
          <w:lang w:val="fr-CH"/>
        </w:rPr>
        <w:t xml:space="preserve">, le conseil communal peut accorder deux </w:t>
      </w:r>
      <w:r w:rsidRPr="00D85097">
        <w:rPr>
          <w:i/>
          <w:szCs w:val="21"/>
          <w:lang w:val="fr-CH"/>
        </w:rPr>
        <w:t>(quatre)</w:t>
      </w:r>
      <w:r w:rsidRPr="00D85097">
        <w:rPr>
          <w:szCs w:val="21"/>
          <w:lang w:val="fr-CH"/>
        </w:rPr>
        <w:t xml:space="preserve"> échelons supplémentaires au maximum lorsque les performances et le comportement ont été jugés très bons, et trois </w:t>
      </w:r>
      <w:r w:rsidRPr="00D85097">
        <w:rPr>
          <w:i/>
          <w:szCs w:val="21"/>
          <w:lang w:val="fr-CH"/>
        </w:rPr>
        <w:t>(six)</w:t>
      </w:r>
      <w:r w:rsidRPr="00D85097">
        <w:rPr>
          <w:szCs w:val="21"/>
          <w:lang w:val="fr-CH"/>
        </w:rPr>
        <w:t xml:space="preserve"> échelons s'ils sont réputés «excellents».</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r w:rsidRPr="00D85097">
        <w:rPr>
          <w:szCs w:val="21"/>
          <w:lang w:val="fr-CH"/>
        </w:rPr>
        <w:t xml:space="preserve">On trouvera à la suite du présent commentaire une représentation graphique du système de progression des traitements. </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r w:rsidRPr="00D85097">
        <w:rPr>
          <w:szCs w:val="21"/>
          <w:lang w:val="fr-CH"/>
        </w:rPr>
        <w:t xml:space="preserve">Aucune imputation d’échelon supplémentaire n’intervient dans les cas où les performances et le comportement sont jugés «satisfaisants» ou «insuffisants». </w:t>
      </w: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p>
    <w:p w:rsidR="00D85097" w:rsidRPr="00D85097" w:rsidRDefault="00D85097" w:rsidP="00D85097">
      <w:pPr>
        <w:pStyle w:val="Textkrper21"/>
        <w:shd w:val="clear" w:color="auto" w:fill="BFBFBF" w:themeFill="background1" w:themeFillShade="BF"/>
        <w:tabs>
          <w:tab w:val="clear" w:pos="284"/>
        </w:tabs>
        <w:spacing w:line="275" w:lineRule="exact"/>
        <w:ind w:left="0" w:firstLine="0"/>
        <w:rPr>
          <w:szCs w:val="21"/>
          <w:lang w:val="fr-CH"/>
        </w:rPr>
      </w:pPr>
      <w:r w:rsidRPr="00D85097">
        <w:rPr>
          <w:szCs w:val="21"/>
          <w:lang w:val="fr-CH"/>
        </w:rPr>
        <w:t>L’alinéa 3 fixe explicitement que nul ne peut se prévaloir du droit de bénéficier d’échelons supplémentaires. Cette disposition était déjà en vigueur jusqu’ici, réserve faite du composant expérience répercuté sur la progression.</w:t>
      </w:r>
    </w:p>
    <w:p w:rsidR="00794E4D" w:rsidRDefault="00794E4D" w:rsidP="00794E4D">
      <w:pPr>
        <w:pStyle w:val="Textkrper21"/>
        <w:tabs>
          <w:tab w:val="clear" w:pos="284"/>
        </w:tabs>
        <w:spacing w:line="275" w:lineRule="exact"/>
        <w:ind w:left="0" w:firstLine="0"/>
        <w:rPr>
          <w:sz w:val="21"/>
          <w:szCs w:val="21"/>
          <w:lang w:val="fr-CH"/>
        </w:rPr>
      </w:pPr>
    </w:p>
    <w:p w:rsidR="00D85097" w:rsidRPr="00D85097" w:rsidRDefault="00D85097" w:rsidP="00794E4D">
      <w:pPr>
        <w:pStyle w:val="Textkrper21"/>
        <w:tabs>
          <w:tab w:val="clear" w:pos="284"/>
        </w:tabs>
        <w:spacing w:line="275" w:lineRule="exact"/>
        <w:ind w:left="0" w:firstLine="0"/>
        <w:rPr>
          <w:sz w:val="21"/>
          <w:szCs w:val="21"/>
          <w:lang w:val="fr-CH"/>
        </w:rPr>
      </w:pPr>
    </w:p>
    <w:p w:rsidR="00AE395E" w:rsidRPr="00AE395E" w:rsidRDefault="00AE395E" w:rsidP="00AE395E">
      <w:pPr>
        <w:pStyle w:val="Textkrper21"/>
        <w:shd w:val="clear" w:color="auto" w:fill="BFBFBF" w:themeFill="background1" w:themeFillShade="BF"/>
        <w:spacing w:line="275" w:lineRule="exact"/>
        <w:rPr>
          <w:b/>
          <w:szCs w:val="21"/>
          <w:u w:val="single"/>
          <w:lang w:val="fr-CH"/>
        </w:rPr>
      </w:pPr>
      <w:r w:rsidRPr="00AE395E">
        <w:rPr>
          <w:b/>
          <w:szCs w:val="21"/>
          <w:u w:val="single"/>
          <w:lang w:val="fr-CH"/>
        </w:rPr>
        <w:t>Sous-variante pour les articles 6 à 8 (renonciation à la progression automatique)</w:t>
      </w:r>
    </w:p>
    <w:p w:rsidR="00AE395E" w:rsidRPr="000027C5" w:rsidRDefault="00AE395E" w:rsidP="00AE395E">
      <w:pPr>
        <w:pStyle w:val="Textkrper21"/>
        <w:shd w:val="clear" w:color="auto" w:fill="BFBFBF" w:themeFill="background1" w:themeFillShade="BF"/>
        <w:spacing w:line="275" w:lineRule="exact"/>
        <w:rPr>
          <w:b/>
          <w:szCs w:val="21"/>
          <w:u w:val="single"/>
          <w:lang w:val="fr-CH"/>
        </w:rPr>
      </w:pPr>
      <w:r w:rsidRPr="000027C5">
        <w:rPr>
          <w:b/>
          <w:szCs w:val="21"/>
          <w:u w:val="single"/>
          <w:lang w:val="fr-CH"/>
        </w:rPr>
        <w:t>Article 6</w:t>
      </w:r>
    </w:p>
    <w:p w:rsidR="00AE395E"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r w:rsidRPr="00AE395E">
        <w:rPr>
          <w:szCs w:val="21"/>
          <w:lang w:val="fr-CH"/>
        </w:rPr>
        <w:t>Le modèle proposé ici représente une solution judicieuse surtout pour les communes n’employant qu’un petit nombre de collaborateurs; en effet, d’une part il renonce au rythme annuel de la progression des traitements, et d’autre part il ne se borne pas aux critères des performances et du comportement, mais permet de tenir compte également de considérations internes et d’autres raisons importantes et objectives. La progression est aussi plus flexible dans ce cas puisqu’il n’est pas fait mention de nombres limites d’échelons pouvant être imputés.</w:t>
      </w:r>
    </w:p>
    <w:p w:rsidR="00AE395E"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p>
    <w:p w:rsidR="00AE395E"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r w:rsidRPr="00AE395E">
        <w:rPr>
          <w:szCs w:val="21"/>
          <w:lang w:val="fr-CH"/>
        </w:rPr>
        <w:t>Le conseil communal détermine le montant global à disposition pour la progression des traitements. Il est tenu de prendre en considération plusieurs critères (notamment la situation financière de la commune, la conjoncture, etc.). La somme arrêtée par le conseil communal est portée au budget en tant que charge. Il s'agit de dépenses valablement décidées, qui sont inscrites dans le budget en vertu du principe de l’universalité, mais ne peuvent pas être modifiées, à l’instar des dépenses liées. L’assemblée communale ne peut donc pas influer sur la détermination des montants à consacrer à la progression des traitements.</w:t>
      </w:r>
    </w:p>
    <w:p w:rsidR="00AE395E"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p>
    <w:p w:rsidR="00AE395E"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r w:rsidRPr="00AE395E">
        <w:rPr>
          <w:szCs w:val="21"/>
          <w:lang w:val="fr-CH"/>
        </w:rPr>
        <w:t>Les communes qui optent pour cette sous-variante peuvent supprimer purement et simplement les articles 7 et 8.</w:t>
      </w:r>
    </w:p>
    <w:p w:rsidR="00794E4D" w:rsidRPr="00AE395E" w:rsidRDefault="00794E4D" w:rsidP="00794E4D">
      <w:pPr>
        <w:pStyle w:val="Textkrper21"/>
        <w:tabs>
          <w:tab w:val="clear" w:pos="284"/>
        </w:tabs>
        <w:spacing w:line="275" w:lineRule="exact"/>
        <w:ind w:left="0" w:firstLine="0"/>
        <w:rPr>
          <w:sz w:val="21"/>
          <w:szCs w:val="21"/>
          <w:lang w:val="fr-CH"/>
        </w:rPr>
      </w:pPr>
    </w:p>
    <w:p w:rsidR="00794E4D" w:rsidRPr="00AE395E" w:rsidRDefault="00794E4D" w:rsidP="00794E4D">
      <w:pPr>
        <w:pStyle w:val="Textkrper21"/>
        <w:tabs>
          <w:tab w:val="clear" w:pos="284"/>
        </w:tabs>
        <w:spacing w:line="275" w:lineRule="exact"/>
        <w:ind w:left="0" w:firstLine="0"/>
        <w:rPr>
          <w:sz w:val="21"/>
          <w:szCs w:val="21"/>
          <w:lang w:val="fr-CH"/>
        </w:rPr>
      </w:pPr>
    </w:p>
    <w:p w:rsidR="00AE395E" w:rsidRPr="000027C5" w:rsidRDefault="00AE395E" w:rsidP="00AE395E">
      <w:pPr>
        <w:pStyle w:val="Textkrper21"/>
        <w:spacing w:line="275" w:lineRule="exact"/>
        <w:rPr>
          <w:b/>
          <w:szCs w:val="21"/>
          <w:u w:val="single"/>
          <w:lang w:val="fr-CH"/>
        </w:rPr>
      </w:pPr>
      <w:r w:rsidRPr="000027C5">
        <w:rPr>
          <w:b/>
          <w:szCs w:val="21"/>
          <w:u w:val="single"/>
          <w:lang w:val="fr-CH"/>
        </w:rPr>
        <w:t>Article 9</w:t>
      </w:r>
    </w:p>
    <w:p w:rsidR="00AE395E" w:rsidRDefault="00AE395E" w:rsidP="00794E4D">
      <w:pPr>
        <w:pStyle w:val="Textkrper21"/>
        <w:tabs>
          <w:tab w:val="clear" w:pos="284"/>
        </w:tabs>
        <w:spacing w:line="275" w:lineRule="exact"/>
        <w:ind w:left="0" w:firstLine="0"/>
        <w:rPr>
          <w:szCs w:val="21"/>
          <w:lang w:val="fr-CH"/>
        </w:rPr>
      </w:pPr>
      <w:r w:rsidRPr="00AE395E">
        <w:rPr>
          <w:szCs w:val="21"/>
          <w:lang w:val="fr-CH"/>
        </w:rPr>
        <w:t>Cette disposition suit de près les prescriptions cantonales. Elle est, elle aussi, facultative pour les communes. Il paraît cependant indiqué de donner la possibilité au conseil communal de renoncer entièrement ou en partie à imputer des échelons de traitement en fonction des finances de la commune, de la conjoncture, de l'évolution des traitements dans les autres communes, dans les administrations cantonale et fédérale ainsi que dans l'économie privée. Conformément à l'obligation faite aux communes de respecter l'égalité de traitement, l'article 9 du modèle de règlement doit être appliqué de la même manière aux personnes occupant des fonctions semblables. De même, il serait difficilement compatible avec l'article 8 de la Constitution fédérale d'imputer sans raisons particulières des échelons de traitement aux postes de cadres uniquement, mais pas à ceux des autres membres du personnel. Il serait en revanche possible d'agir de manière différenciée dans le cas où des échelons de traitement seraient imputés au personnel communal disposant des revenus les plus bas, les revenus moyens et supérieurs restant inchangés, entièrement ou en partie. Autrement d</w:t>
      </w:r>
      <w:r>
        <w:rPr>
          <w:szCs w:val="21"/>
          <w:lang w:val="fr-CH"/>
        </w:rPr>
        <w:t>it, s'il veut accorder les éche</w:t>
      </w:r>
      <w:r w:rsidRPr="00AE395E">
        <w:rPr>
          <w:szCs w:val="21"/>
          <w:lang w:val="fr-CH"/>
        </w:rPr>
        <w:t>lons de traitement de manière différenciée, le conseil communal doit avoir des raisons objectivement fondées.</w:t>
      </w:r>
    </w:p>
    <w:p w:rsidR="00AE395E" w:rsidRDefault="00AE395E">
      <w:pPr>
        <w:spacing w:after="200" w:line="24" w:lineRule="auto"/>
        <w:rPr>
          <w:rFonts w:ascii="Arial" w:eastAsia="Times New Roman" w:hAnsi="Arial" w:cs="Times New Roman"/>
          <w:bCs w:val="0"/>
          <w:spacing w:val="0"/>
          <w:sz w:val="22"/>
          <w:szCs w:val="21"/>
          <w:lang w:val="fr-CH"/>
        </w:rPr>
      </w:pPr>
      <w:r>
        <w:rPr>
          <w:szCs w:val="21"/>
          <w:lang w:val="fr-CH"/>
        </w:rPr>
        <w:br w:type="page"/>
      </w:r>
    </w:p>
    <w:p w:rsidR="00AE395E" w:rsidRPr="00AE395E" w:rsidRDefault="00AE395E" w:rsidP="00AE395E">
      <w:pPr>
        <w:pStyle w:val="berschrift1"/>
        <w:rPr>
          <w:lang w:val="fr-CH"/>
        </w:rPr>
      </w:pPr>
      <w:bookmarkStart w:id="88" w:name="_Toc73335345"/>
      <w:bookmarkStart w:id="89" w:name="_Toc476137645"/>
      <w:bookmarkStart w:id="90" w:name="_Toc161654312"/>
      <w:r w:rsidRPr="00AE395E">
        <w:rPr>
          <w:lang w:val="fr-CH"/>
        </w:rPr>
        <w:lastRenderedPageBreak/>
        <w:t>Appréciation des performances</w:t>
      </w:r>
      <w:bookmarkEnd w:id="88"/>
      <w:bookmarkEnd w:id="89"/>
      <w:bookmarkEnd w:id="90"/>
    </w:p>
    <w:p w:rsidR="00794E4D" w:rsidRDefault="00AE395E" w:rsidP="00794E4D">
      <w:pPr>
        <w:spacing w:line="275" w:lineRule="exact"/>
        <w:rPr>
          <w:i/>
          <w:szCs w:val="21"/>
          <w:u w:val="single"/>
          <w:lang w:val="fr-CH"/>
        </w:rPr>
      </w:pPr>
      <w:r w:rsidRPr="00AE395E">
        <w:rPr>
          <w:i/>
          <w:szCs w:val="21"/>
          <w:u w:val="single"/>
          <w:lang w:val="fr-CH"/>
        </w:rPr>
        <w:t>Remarques générales</w:t>
      </w:r>
    </w:p>
    <w:p w:rsidR="00AE395E" w:rsidRPr="00AE395E" w:rsidRDefault="00AE395E" w:rsidP="00794E4D">
      <w:pPr>
        <w:spacing w:line="275" w:lineRule="exact"/>
        <w:rPr>
          <w:i/>
          <w:szCs w:val="21"/>
          <w:u w:val="single"/>
          <w:lang w:val="fr-CH"/>
        </w:rPr>
      </w:pPr>
    </w:p>
    <w:p w:rsidR="00794E4D" w:rsidRDefault="00AE395E" w:rsidP="00794E4D">
      <w:pPr>
        <w:pStyle w:val="Textkrper21"/>
        <w:tabs>
          <w:tab w:val="clear" w:pos="284"/>
        </w:tabs>
        <w:spacing w:line="275" w:lineRule="exact"/>
        <w:ind w:left="0" w:firstLine="0"/>
        <w:rPr>
          <w:rFonts w:asciiTheme="minorHAnsi" w:eastAsiaTheme="minorHAnsi" w:hAnsiTheme="minorHAnsi" w:cs="System"/>
          <w:bCs/>
          <w:spacing w:val="2"/>
          <w:sz w:val="21"/>
          <w:szCs w:val="21"/>
          <w:lang w:val="fr-CH"/>
        </w:rPr>
      </w:pPr>
      <w:r w:rsidRPr="00AE395E">
        <w:rPr>
          <w:rFonts w:asciiTheme="minorHAnsi" w:eastAsiaTheme="minorHAnsi" w:hAnsiTheme="minorHAnsi" w:cs="System"/>
          <w:bCs/>
          <w:spacing w:val="2"/>
          <w:sz w:val="21"/>
          <w:szCs w:val="21"/>
          <w:lang w:val="fr-CH"/>
        </w:rPr>
        <w:t>Un système de rémunération (en partie) basé sur les performances implique l'évaluation des performances et du comportement, mais le composant performance va au-delà: il est surtout un outil destiné à motiver et encourager les collaborateurs. L'évaluation annuelle systématique des performances est une tâche des plus exigeantes. Elle présuppose que les responsables y consacrent le temps nécessaire et suivent des cours de perfectionnement afin d'acquérir les compétences requises. Il va de soi que dans certaines communes de taille modeste ou moyenne, l'évaluation des performances ne peut se faire avec le même professionnalisme que dans l'administration cantonale ou dans les plus grandes communes. Il est toutefois indispensable que des cadres de ces petites et moyennes communes se perfectionnent également dans ce domaine, afin de garantir l'équité de la procédure.</w:t>
      </w:r>
    </w:p>
    <w:p w:rsidR="00AE395E" w:rsidRPr="00AE395E" w:rsidRDefault="00AE395E" w:rsidP="00794E4D">
      <w:pPr>
        <w:pStyle w:val="Textkrper21"/>
        <w:tabs>
          <w:tab w:val="clear" w:pos="284"/>
        </w:tabs>
        <w:spacing w:line="275" w:lineRule="exact"/>
        <w:ind w:left="0" w:firstLine="0"/>
        <w:rPr>
          <w:sz w:val="21"/>
          <w:szCs w:val="21"/>
          <w:lang w:val="fr-CH"/>
        </w:rPr>
      </w:pPr>
    </w:p>
    <w:p w:rsidR="00794E4D" w:rsidRPr="00AE395E" w:rsidRDefault="00AE395E" w:rsidP="00794E4D">
      <w:pPr>
        <w:pStyle w:val="Textkrper21"/>
        <w:tabs>
          <w:tab w:val="clear" w:pos="284"/>
        </w:tabs>
        <w:spacing w:line="275" w:lineRule="exact"/>
        <w:ind w:left="0" w:firstLine="0"/>
        <w:rPr>
          <w:i/>
          <w:sz w:val="21"/>
          <w:szCs w:val="21"/>
          <w:u w:val="single"/>
          <w:lang w:val="fr-CH"/>
        </w:rPr>
      </w:pPr>
      <w:r w:rsidRPr="00AE395E">
        <w:rPr>
          <w:bCs/>
          <w:i/>
          <w:szCs w:val="21"/>
          <w:u w:val="single"/>
          <w:lang w:val="fr-CH"/>
        </w:rPr>
        <w:t>Commentaire article par article</w:t>
      </w:r>
    </w:p>
    <w:p w:rsidR="00794E4D" w:rsidRPr="00AE395E" w:rsidRDefault="00794E4D" w:rsidP="00794E4D">
      <w:pPr>
        <w:pStyle w:val="Textkrper21"/>
        <w:tabs>
          <w:tab w:val="clear" w:pos="284"/>
        </w:tabs>
        <w:spacing w:line="275" w:lineRule="exact"/>
        <w:ind w:left="0" w:firstLine="0"/>
        <w:rPr>
          <w:i/>
          <w:sz w:val="21"/>
          <w:szCs w:val="21"/>
          <w:u w:val="single"/>
          <w:lang w:val="fr-CH"/>
        </w:rPr>
      </w:pPr>
    </w:p>
    <w:p w:rsidR="00AE395E" w:rsidRPr="00AE395E" w:rsidRDefault="00AE395E" w:rsidP="00AE395E">
      <w:pPr>
        <w:pStyle w:val="Textkrper21"/>
        <w:spacing w:line="275" w:lineRule="exact"/>
        <w:rPr>
          <w:b/>
          <w:szCs w:val="21"/>
          <w:u w:val="single"/>
          <w:lang w:val="fr-CH"/>
        </w:rPr>
      </w:pPr>
      <w:r w:rsidRPr="00AE395E">
        <w:rPr>
          <w:b/>
          <w:szCs w:val="21"/>
          <w:u w:val="single"/>
          <w:lang w:val="fr-CH"/>
        </w:rPr>
        <w:t>Article 10</w:t>
      </w:r>
    </w:p>
    <w:p w:rsidR="00AE395E" w:rsidRPr="00AE395E" w:rsidRDefault="00AE395E" w:rsidP="00AE395E">
      <w:pPr>
        <w:pStyle w:val="Textkrper21"/>
        <w:tabs>
          <w:tab w:val="clear" w:pos="284"/>
        </w:tabs>
        <w:spacing w:line="275" w:lineRule="exact"/>
        <w:ind w:left="0" w:firstLine="0"/>
        <w:rPr>
          <w:szCs w:val="21"/>
          <w:lang w:val="fr-CH"/>
        </w:rPr>
      </w:pPr>
      <w:r w:rsidRPr="00AE395E">
        <w:rPr>
          <w:szCs w:val="21"/>
          <w:lang w:val="fr-CH"/>
        </w:rPr>
        <w:t>Cet article fait une nette distinction entre le personnel directement subordonné au conseil communal (cadres) et le reste du personnel. Cette distinction doit être claire pour toutes les personnes concernées. Les performances des cadres subordonnés au conseil communal doivent être évaluées par ce dernier, alors que celles du personnel subordonné aux cadres peuvent tout à fait l'être par les cadres eux-mêmes. Dans les petites et moyennes communes, l'évaluation des performances et du comportement n'est d'ailleurs qu'un travail préparatoire, le conseil communal se prononçant en dernier ressort pour l'ensemble du personnel (décision). C'est en tout cas ce que prévoit le présent modèle de règlement.</w:t>
      </w:r>
    </w:p>
    <w:p w:rsidR="00794E4D" w:rsidRPr="00AE395E" w:rsidRDefault="00794E4D" w:rsidP="00794E4D">
      <w:pPr>
        <w:pStyle w:val="Textkrper21"/>
        <w:tabs>
          <w:tab w:val="clear" w:pos="284"/>
        </w:tabs>
        <w:spacing w:line="275" w:lineRule="exact"/>
        <w:ind w:left="0" w:firstLine="0"/>
        <w:rPr>
          <w:sz w:val="21"/>
          <w:szCs w:val="21"/>
          <w:lang w:val="fr-CH"/>
        </w:rPr>
      </w:pPr>
    </w:p>
    <w:p w:rsidR="00794E4D" w:rsidRPr="00AE395E" w:rsidRDefault="00794E4D" w:rsidP="00794E4D">
      <w:pPr>
        <w:pStyle w:val="Textkrper21"/>
        <w:tabs>
          <w:tab w:val="clear" w:pos="284"/>
        </w:tabs>
        <w:spacing w:line="275" w:lineRule="exact"/>
        <w:ind w:left="0" w:firstLine="0"/>
        <w:rPr>
          <w:sz w:val="21"/>
          <w:szCs w:val="21"/>
          <w:lang w:val="fr-CH"/>
        </w:rPr>
      </w:pPr>
    </w:p>
    <w:p w:rsidR="00AE395E" w:rsidRPr="00AE395E" w:rsidRDefault="00AE395E" w:rsidP="00AE395E">
      <w:pPr>
        <w:pStyle w:val="Textkrper21"/>
        <w:spacing w:line="275" w:lineRule="exact"/>
        <w:rPr>
          <w:b/>
          <w:szCs w:val="21"/>
          <w:u w:val="single"/>
          <w:lang w:val="fr-CH"/>
        </w:rPr>
      </w:pPr>
      <w:r w:rsidRPr="00AE395E">
        <w:rPr>
          <w:b/>
          <w:szCs w:val="21"/>
          <w:u w:val="single"/>
          <w:lang w:val="fr-CH"/>
        </w:rPr>
        <w:t>Article 11</w:t>
      </w:r>
    </w:p>
    <w:p w:rsidR="00AE395E" w:rsidRDefault="00AE395E" w:rsidP="00AE395E">
      <w:pPr>
        <w:pStyle w:val="Textkrper21"/>
        <w:tabs>
          <w:tab w:val="clear" w:pos="284"/>
        </w:tabs>
        <w:spacing w:line="275" w:lineRule="exact"/>
        <w:ind w:left="0" w:firstLine="0"/>
        <w:rPr>
          <w:szCs w:val="21"/>
          <w:lang w:val="fr-CH"/>
        </w:rPr>
      </w:pPr>
      <w:r w:rsidRPr="00AE395E">
        <w:rPr>
          <w:szCs w:val="21"/>
          <w:lang w:val="fr-CH"/>
        </w:rPr>
        <w:t>Il est important pour les communes de déterminer qui mène l'entretien d'évaluation, qui en tire les conclusions et qui les soumet au conseil communal. La solution prévue garantit que les cadres ne dépendent pas de l'évaluation, éventuellement arbitraire, d'une seule personne. Il n'est pas indispensable que les deux mêmes personnes procèdent à l'évaluation de tous les cadres de la commune. Une bonne solution, par exemple, est que l'évaluation soit menée par le maire et le responsable du dicastère communal concerné. Dans toute la mesure du possible, il faut veiller à ce qu'une personne au moins soit présente lors de toutes les évaluations, afin de garantir au mieux l'égalité de traitement.</w:t>
      </w:r>
    </w:p>
    <w:p w:rsidR="00AE395E" w:rsidRPr="00AE395E" w:rsidRDefault="00AE395E" w:rsidP="00AE395E">
      <w:pPr>
        <w:pStyle w:val="Textkrper21"/>
        <w:tabs>
          <w:tab w:val="clear" w:pos="284"/>
        </w:tabs>
        <w:spacing w:line="275" w:lineRule="exact"/>
        <w:ind w:left="0" w:firstLine="0"/>
        <w:rPr>
          <w:szCs w:val="21"/>
          <w:lang w:val="fr-CH"/>
        </w:rPr>
      </w:pPr>
    </w:p>
    <w:p w:rsidR="00AE395E" w:rsidRPr="00AE395E" w:rsidRDefault="00AE395E" w:rsidP="00AE395E">
      <w:pPr>
        <w:pStyle w:val="Textkrper21"/>
        <w:tabs>
          <w:tab w:val="clear" w:pos="284"/>
        </w:tabs>
        <w:spacing w:line="275" w:lineRule="exact"/>
        <w:ind w:left="0" w:firstLine="0"/>
        <w:rPr>
          <w:szCs w:val="21"/>
          <w:lang w:val="fr-CH"/>
        </w:rPr>
      </w:pPr>
      <w:r w:rsidRPr="00AE395E">
        <w:rPr>
          <w:szCs w:val="21"/>
          <w:lang w:val="fr-CH"/>
        </w:rPr>
        <w:t>La solution proposée est souple et permet au conseil communal de modifier la composition de l'équipe d'évaluation de cas en cas (par exemple s'il existe des tensions entre certains mem</w:t>
      </w:r>
      <w:r>
        <w:rPr>
          <w:szCs w:val="21"/>
          <w:lang w:val="fr-CH"/>
        </w:rPr>
        <w:t>bres du conseil et le cadre con</w:t>
      </w:r>
      <w:r w:rsidRPr="00AE395E">
        <w:rPr>
          <w:szCs w:val="21"/>
          <w:lang w:val="fr-CH"/>
        </w:rPr>
        <w:t>cerné).</w:t>
      </w:r>
    </w:p>
    <w:p w:rsidR="006D76EE" w:rsidRPr="00AE395E" w:rsidRDefault="006D76EE" w:rsidP="00794E4D">
      <w:pPr>
        <w:pStyle w:val="Textkrper21"/>
        <w:tabs>
          <w:tab w:val="clear" w:pos="284"/>
        </w:tabs>
        <w:spacing w:line="275" w:lineRule="exact"/>
        <w:ind w:left="0" w:firstLine="0"/>
        <w:rPr>
          <w:sz w:val="21"/>
          <w:szCs w:val="21"/>
          <w:lang w:val="fr-CH"/>
        </w:rPr>
      </w:pPr>
    </w:p>
    <w:p w:rsidR="00794E4D" w:rsidRPr="00AE395E" w:rsidRDefault="00794E4D" w:rsidP="00794E4D">
      <w:pPr>
        <w:pStyle w:val="Textkrper21"/>
        <w:tabs>
          <w:tab w:val="clear" w:pos="284"/>
        </w:tabs>
        <w:spacing w:line="275" w:lineRule="exact"/>
        <w:ind w:left="0" w:firstLine="0"/>
        <w:rPr>
          <w:sz w:val="21"/>
          <w:szCs w:val="21"/>
          <w:lang w:val="fr-CH"/>
        </w:rPr>
      </w:pPr>
    </w:p>
    <w:p w:rsidR="00AE395E" w:rsidRPr="000027C5" w:rsidRDefault="00AE395E" w:rsidP="00AE395E">
      <w:pPr>
        <w:pStyle w:val="Textkrper21"/>
        <w:shd w:val="clear" w:color="auto" w:fill="BFBFBF" w:themeFill="background1" w:themeFillShade="BF"/>
        <w:spacing w:line="275" w:lineRule="exact"/>
        <w:rPr>
          <w:b/>
          <w:szCs w:val="21"/>
          <w:u w:val="single"/>
          <w:lang w:val="fr-CH"/>
        </w:rPr>
      </w:pPr>
      <w:r w:rsidRPr="000027C5">
        <w:rPr>
          <w:b/>
          <w:szCs w:val="21"/>
          <w:u w:val="single"/>
          <w:lang w:val="fr-CH"/>
        </w:rPr>
        <w:t>Variante pour l'article 11</w:t>
      </w:r>
    </w:p>
    <w:p w:rsidR="00AE395E"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r w:rsidRPr="00AE395E">
        <w:rPr>
          <w:szCs w:val="21"/>
          <w:lang w:val="fr-CH"/>
        </w:rPr>
        <w:t>Les alinéas 1 et 2 précisent qu'il s'agit d'évaluer non seulement les performances, mais aussi le comportement. Seule une appréciation des deux éléments peut donner une impression générale.</w:t>
      </w:r>
    </w:p>
    <w:p w:rsidR="00AE395E"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p>
    <w:p w:rsidR="00AE395E"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r w:rsidRPr="00AE395E">
        <w:rPr>
          <w:szCs w:val="21"/>
          <w:lang w:val="fr-CH"/>
        </w:rPr>
        <w:t xml:space="preserve">L'ancien alinéa 2, lettre b) du règlement type a été subdivisé (nouvelles lit. </w:t>
      </w:r>
      <w:r w:rsidRPr="00AE395E">
        <w:rPr>
          <w:i/>
          <w:szCs w:val="21"/>
          <w:lang w:val="fr-CH"/>
        </w:rPr>
        <w:t>b</w:t>
      </w:r>
      <w:r w:rsidRPr="00AE395E">
        <w:rPr>
          <w:szCs w:val="21"/>
          <w:lang w:val="fr-CH"/>
        </w:rPr>
        <w:t xml:space="preserve"> et </w:t>
      </w:r>
      <w:r w:rsidRPr="00AE395E">
        <w:rPr>
          <w:i/>
          <w:szCs w:val="21"/>
          <w:lang w:val="fr-CH"/>
        </w:rPr>
        <w:t>c</w:t>
      </w:r>
      <w:r w:rsidRPr="00AE395E">
        <w:rPr>
          <w:szCs w:val="21"/>
          <w:lang w:val="fr-CH"/>
        </w:rPr>
        <w:t>). L'appréciation des performances et du comportement ne doit pas nécessairement coïncider avec la définition d'une éventuelle progression du traitement.</w:t>
      </w:r>
    </w:p>
    <w:p w:rsidR="00AE395E"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p>
    <w:p w:rsidR="00D81E0B" w:rsidRPr="00AE395E" w:rsidRDefault="00AE395E" w:rsidP="00AE395E">
      <w:pPr>
        <w:pStyle w:val="Textkrper21"/>
        <w:shd w:val="clear" w:color="auto" w:fill="BFBFBF" w:themeFill="background1" w:themeFillShade="BF"/>
        <w:tabs>
          <w:tab w:val="clear" w:pos="284"/>
        </w:tabs>
        <w:spacing w:line="275" w:lineRule="exact"/>
        <w:ind w:left="0" w:firstLine="0"/>
        <w:rPr>
          <w:szCs w:val="21"/>
          <w:lang w:val="fr-CH"/>
        </w:rPr>
      </w:pPr>
      <w:r w:rsidRPr="00AE395E">
        <w:rPr>
          <w:szCs w:val="21"/>
          <w:lang w:val="fr-CH"/>
        </w:rPr>
        <w:t>La prise de position des collaborateurs peut aussi avoir lieu oralement, lors d'une entrevue. Une consultation écrite ne s'impose pas.</w:t>
      </w:r>
    </w:p>
    <w:p w:rsidR="00AE395E" w:rsidRPr="00AE395E" w:rsidRDefault="00AE395E" w:rsidP="00AE395E">
      <w:pPr>
        <w:pStyle w:val="Textkrper21"/>
        <w:tabs>
          <w:tab w:val="clear" w:pos="284"/>
        </w:tabs>
        <w:spacing w:line="275" w:lineRule="exact"/>
        <w:ind w:left="0" w:firstLine="0"/>
        <w:rPr>
          <w:b/>
          <w:szCs w:val="21"/>
          <w:u w:val="single"/>
          <w:lang w:val="fr-CH"/>
        </w:rPr>
      </w:pPr>
      <w:r w:rsidRPr="00AE395E">
        <w:rPr>
          <w:b/>
          <w:szCs w:val="21"/>
          <w:u w:val="single"/>
          <w:lang w:val="fr-CH"/>
        </w:rPr>
        <w:lastRenderedPageBreak/>
        <w:t>Article 12</w:t>
      </w:r>
    </w:p>
    <w:p w:rsidR="00AE395E" w:rsidRPr="00AE395E" w:rsidRDefault="00AE395E" w:rsidP="00AE395E">
      <w:pPr>
        <w:pStyle w:val="Textkrper21"/>
        <w:tabs>
          <w:tab w:val="clear" w:pos="284"/>
        </w:tabs>
        <w:spacing w:line="275" w:lineRule="exact"/>
        <w:ind w:left="0" w:firstLine="0"/>
        <w:rPr>
          <w:szCs w:val="21"/>
          <w:lang w:val="fr-CH"/>
        </w:rPr>
      </w:pPr>
      <w:r w:rsidRPr="00AE395E">
        <w:rPr>
          <w:szCs w:val="21"/>
          <w:lang w:val="fr-CH"/>
        </w:rPr>
        <w:t>Il serait erroné et trop onéreux de faire évaluer les performances du personnel subordonné aux cadres par l'équipe d'évaluation. C'est aux cadres de le faire. Comme nous l'avons déjà mentionné, la décision définitive appartient alors, comme pour les cadres, au conseil communal.</w:t>
      </w:r>
    </w:p>
    <w:p w:rsidR="00AE395E" w:rsidRPr="00AE395E" w:rsidRDefault="00AE395E" w:rsidP="00AE395E">
      <w:pPr>
        <w:pStyle w:val="Textkrper21"/>
        <w:tabs>
          <w:tab w:val="clear" w:pos="284"/>
        </w:tabs>
        <w:spacing w:line="275" w:lineRule="exact"/>
        <w:ind w:left="0" w:firstLine="0"/>
        <w:rPr>
          <w:szCs w:val="21"/>
          <w:lang w:val="fr-CH"/>
        </w:rPr>
      </w:pPr>
    </w:p>
    <w:p w:rsidR="00AE395E" w:rsidRPr="00AE395E" w:rsidRDefault="00AE395E" w:rsidP="00AE395E">
      <w:pPr>
        <w:pStyle w:val="Textkrper21"/>
        <w:tabs>
          <w:tab w:val="clear" w:pos="284"/>
        </w:tabs>
        <w:spacing w:line="275" w:lineRule="exact"/>
        <w:ind w:left="0" w:firstLine="0"/>
        <w:rPr>
          <w:b/>
          <w:szCs w:val="21"/>
          <w:u w:val="single"/>
          <w:lang w:val="fr-CH"/>
        </w:rPr>
      </w:pPr>
      <w:r w:rsidRPr="00AE395E">
        <w:rPr>
          <w:b/>
          <w:szCs w:val="21"/>
          <w:u w:val="single"/>
          <w:lang w:val="fr-CH"/>
        </w:rPr>
        <w:t>Article 13</w:t>
      </w:r>
    </w:p>
    <w:p w:rsidR="00AE395E" w:rsidRPr="00AE395E" w:rsidRDefault="00AE395E" w:rsidP="00AE395E">
      <w:pPr>
        <w:pStyle w:val="Textkrper21"/>
        <w:tabs>
          <w:tab w:val="clear" w:pos="284"/>
        </w:tabs>
        <w:spacing w:line="275" w:lineRule="exact"/>
        <w:ind w:left="0" w:firstLine="0"/>
        <w:rPr>
          <w:szCs w:val="21"/>
          <w:lang w:val="fr-CH"/>
        </w:rPr>
      </w:pPr>
      <w:r w:rsidRPr="00AE395E">
        <w:rPr>
          <w:szCs w:val="21"/>
          <w:lang w:val="fr-CH"/>
        </w:rPr>
        <w:t>La décision du conseil communal, précisant les raisons qui l'ont motivée, doit être communiquée à la personne concernée, indépendamment du fait que des échelons supplémentaires sont accordés ou non. Cette information peut être écrite ou orale. Libre à la personne concernée de demander une décision correspondant aux exi</w:t>
      </w:r>
      <w:r w:rsidRPr="00AE395E">
        <w:rPr>
          <w:szCs w:val="21"/>
          <w:lang w:val="fr-CH"/>
        </w:rPr>
        <w:softHyphen/>
        <w:t xml:space="preserve">gences de la loi sur la procédure et la juridiction administratives. Une telle décision contient notamment un court énoncé des motifs et indique par écrit les voies de droit. En cas de conflit, le préfet dispose alors d'un plein pouvoir de cognition. </w:t>
      </w:r>
    </w:p>
    <w:p w:rsidR="00AE395E" w:rsidRPr="00AE395E" w:rsidRDefault="00AE395E" w:rsidP="00AE395E">
      <w:pPr>
        <w:pStyle w:val="Textkrper21"/>
        <w:tabs>
          <w:tab w:val="clear" w:pos="284"/>
        </w:tabs>
        <w:spacing w:line="275" w:lineRule="exact"/>
        <w:ind w:left="0" w:firstLine="0"/>
        <w:rPr>
          <w:szCs w:val="21"/>
          <w:lang w:val="fr-CH"/>
        </w:rPr>
      </w:pPr>
    </w:p>
    <w:p w:rsidR="00AE395E" w:rsidRPr="00AE395E" w:rsidRDefault="00AE395E" w:rsidP="00AE395E">
      <w:pPr>
        <w:pStyle w:val="Textkrper21"/>
        <w:tabs>
          <w:tab w:val="clear" w:pos="284"/>
        </w:tabs>
        <w:spacing w:line="275" w:lineRule="exact"/>
        <w:ind w:left="0" w:firstLine="0"/>
        <w:rPr>
          <w:b/>
          <w:szCs w:val="21"/>
          <w:u w:val="single"/>
          <w:lang w:val="fr-CH"/>
        </w:rPr>
      </w:pPr>
      <w:r w:rsidRPr="00AE395E">
        <w:rPr>
          <w:b/>
          <w:szCs w:val="21"/>
          <w:u w:val="single"/>
          <w:lang w:val="fr-CH"/>
        </w:rPr>
        <w:t>Article 14</w:t>
      </w:r>
    </w:p>
    <w:p w:rsidR="00AE395E" w:rsidRPr="00AE395E" w:rsidRDefault="00AE395E" w:rsidP="00AE395E">
      <w:pPr>
        <w:pStyle w:val="Textkrper21"/>
        <w:tabs>
          <w:tab w:val="clear" w:pos="284"/>
        </w:tabs>
        <w:spacing w:line="275" w:lineRule="exact"/>
        <w:ind w:left="0" w:firstLine="0"/>
        <w:rPr>
          <w:szCs w:val="21"/>
          <w:lang w:val="fr-CH"/>
        </w:rPr>
      </w:pPr>
      <w:r w:rsidRPr="00AE395E">
        <w:rPr>
          <w:szCs w:val="21"/>
          <w:lang w:val="fr-CH"/>
        </w:rPr>
        <w:t>Cette disposition doit permettre de se distancer de tout automatisme et d'une procédure trop formelle et donner au conseil communal la possibilité d'attribuer une prime unique lors de performances exceptionnelles. Pourquoi le conseil ne pourrait-il pas faire ce qui est pratiqué depuis longtemps dans le secteur privé? Une telle prime doit être comprise comme marque de gratitude de la commune et comme encouragement aux personnes particulièrement efficaces.</w:t>
      </w:r>
    </w:p>
    <w:p w:rsidR="00794E4D" w:rsidRPr="000027C5" w:rsidRDefault="00AE395E" w:rsidP="00AE395E">
      <w:pPr>
        <w:pStyle w:val="berschrift2"/>
        <w:rPr>
          <w:lang w:val="fr-CH"/>
        </w:rPr>
      </w:pPr>
      <w:bookmarkStart w:id="91" w:name="_Toc73335346"/>
      <w:bookmarkStart w:id="92" w:name="_Toc476137646"/>
      <w:bookmarkStart w:id="93" w:name="_Toc161654313"/>
      <w:r w:rsidRPr="00AE395E">
        <w:rPr>
          <w:bCs/>
          <w:lang w:val="fr-CH"/>
        </w:rPr>
        <w:t>Dispositions spéciales</w:t>
      </w:r>
      <w:bookmarkEnd w:id="91"/>
      <w:bookmarkEnd w:id="92"/>
      <w:bookmarkEnd w:id="93"/>
    </w:p>
    <w:p w:rsidR="00794E4D" w:rsidRDefault="00AE395E" w:rsidP="00794E4D">
      <w:pPr>
        <w:spacing w:line="275" w:lineRule="exact"/>
        <w:rPr>
          <w:i/>
          <w:szCs w:val="21"/>
          <w:u w:val="single"/>
          <w:lang w:val="fr-CH"/>
        </w:rPr>
      </w:pPr>
      <w:r w:rsidRPr="00AE395E">
        <w:rPr>
          <w:i/>
          <w:szCs w:val="21"/>
          <w:u w:val="single"/>
          <w:lang w:val="fr-CH"/>
        </w:rPr>
        <w:t>Remarques générales</w:t>
      </w:r>
    </w:p>
    <w:p w:rsidR="00AE395E" w:rsidRPr="000027C5" w:rsidRDefault="00AE395E" w:rsidP="00794E4D">
      <w:pPr>
        <w:spacing w:line="275" w:lineRule="exact"/>
        <w:rPr>
          <w:i/>
          <w:szCs w:val="21"/>
          <w:u w:val="single"/>
          <w:lang w:val="fr-CH"/>
        </w:rPr>
      </w:pPr>
    </w:p>
    <w:p w:rsidR="00AE395E" w:rsidRPr="00AE395E" w:rsidRDefault="00AE395E" w:rsidP="00AE395E">
      <w:pPr>
        <w:spacing w:line="275" w:lineRule="exact"/>
        <w:rPr>
          <w:szCs w:val="21"/>
          <w:lang w:val="fr-CH"/>
        </w:rPr>
      </w:pPr>
      <w:r w:rsidRPr="00AE395E">
        <w:rPr>
          <w:szCs w:val="21"/>
          <w:lang w:val="fr-CH"/>
        </w:rPr>
        <w:t>Ce chapitre rassemble diverses dispositions qui n'ont pas trouvé place ailleurs pour des raisons de systématique.</w:t>
      </w:r>
    </w:p>
    <w:p w:rsidR="00794E4D" w:rsidRPr="00AE395E" w:rsidRDefault="00794E4D" w:rsidP="00794E4D">
      <w:pPr>
        <w:spacing w:line="275" w:lineRule="exact"/>
        <w:rPr>
          <w:szCs w:val="21"/>
          <w:lang w:val="fr-CH"/>
        </w:rPr>
      </w:pPr>
    </w:p>
    <w:p w:rsidR="00794E4D" w:rsidRPr="00AE395E" w:rsidRDefault="00794E4D" w:rsidP="00794E4D">
      <w:pPr>
        <w:spacing w:line="275" w:lineRule="exact"/>
        <w:rPr>
          <w:szCs w:val="21"/>
          <w:lang w:val="fr-CH"/>
        </w:rPr>
      </w:pPr>
    </w:p>
    <w:p w:rsidR="00AE395E" w:rsidRPr="00AE395E" w:rsidRDefault="00AE395E" w:rsidP="00AE395E">
      <w:pPr>
        <w:spacing w:line="275" w:lineRule="exact"/>
        <w:rPr>
          <w:i/>
          <w:szCs w:val="21"/>
          <w:u w:val="single"/>
          <w:lang w:val="fr-CH"/>
        </w:rPr>
      </w:pPr>
      <w:r w:rsidRPr="00AE395E">
        <w:rPr>
          <w:i/>
          <w:szCs w:val="21"/>
          <w:u w:val="single"/>
          <w:lang w:val="fr-CH"/>
        </w:rPr>
        <w:t>Commentaire article par article</w:t>
      </w:r>
    </w:p>
    <w:p w:rsidR="00794E4D" w:rsidRPr="00AE395E" w:rsidRDefault="00794E4D" w:rsidP="00794E4D">
      <w:pPr>
        <w:spacing w:line="275" w:lineRule="exact"/>
        <w:rPr>
          <w:i/>
          <w:szCs w:val="21"/>
          <w:u w:val="single"/>
          <w:lang w:val="fr-CH"/>
        </w:rPr>
      </w:pPr>
    </w:p>
    <w:p w:rsidR="00AE395E" w:rsidRPr="00AE395E" w:rsidRDefault="00AE395E" w:rsidP="00AE395E">
      <w:pPr>
        <w:spacing w:line="275" w:lineRule="exact"/>
        <w:rPr>
          <w:b/>
          <w:szCs w:val="21"/>
          <w:u w:val="single"/>
          <w:lang w:val="fr-CH"/>
        </w:rPr>
      </w:pPr>
      <w:r w:rsidRPr="00AE395E">
        <w:rPr>
          <w:b/>
          <w:szCs w:val="21"/>
          <w:u w:val="single"/>
          <w:lang w:val="fr-CH"/>
        </w:rPr>
        <w:t>Article 15</w:t>
      </w:r>
    </w:p>
    <w:p w:rsidR="00AE395E" w:rsidRPr="00AE395E" w:rsidRDefault="00AE395E" w:rsidP="00AE395E">
      <w:pPr>
        <w:spacing w:line="275" w:lineRule="exact"/>
        <w:rPr>
          <w:szCs w:val="21"/>
          <w:lang w:val="fr-CH"/>
        </w:rPr>
      </w:pPr>
      <w:r w:rsidRPr="00AE395E">
        <w:rPr>
          <w:szCs w:val="21"/>
          <w:lang w:val="fr-CH"/>
        </w:rPr>
        <w:t>La pratique a montré qu'une nouvelle évaluation du p</w:t>
      </w:r>
      <w:r>
        <w:rPr>
          <w:szCs w:val="21"/>
          <w:lang w:val="fr-CH"/>
        </w:rPr>
        <w:t>oste permet d'objectiver la dis</w:t>
      </w:r>
      <w:r w:rsidRPr="00AE395E">
        <w:rPr>
          <w:szCs w:val="21"/>
          <w:lang w:val="fr-CH"/>
        </w:rPr>
        <w:t>cussion en cas de modification du volume de travail. Il serait trop rigide de fixer à l'avance la fréquence des évaluations, une telle manière de faire ne tenant pas compte des cas particuliers.</w:t>
      </w:r>
    </w:p>
    <w:p w:rsidR="00AE395E" w:rsidRPr="00AE395E" w:rsidRDefault="00AE395E" w:rsidP="00AE395E">
      <w:pPr>
        <w:spacing w:line="275" w:lineRule="exact"/>
        <w:rPr>
          <w:szCs w:val="21"/>
          <w:lang w:val="fr-CH"/>
        </w:rPr>
      </w:pPr>
    </w:p>
    <w:p w:rsidR="00AE395E" w:rsidRPr="00AE395E" w:rsidRDefault="00AE395E" w:rsidP="00AE395E">
      <w:pPr>
        <w:spacing w:line="275" w:lineRule="exact"/>
        <w:rPr>
          <w:b/>
          <w:szCs w:val="21"/>
          <w:u w:val="single"/>
          <w:lang w:val="fr-CH"/>
        </w:rPr>
      </w:pPr>
      <w:r w:rsidRPr="00AE395E">
        <w:rPr>
          <w:b/>
          <w:szCs w:val="21"/>
          <w:u w:val="single"/>
          <w:lang w:val="fr-CH"/>
        </w:rPr>
        <w:t>Article 16</w:t>
      </w:r>
    </w:p>
    <w:p w:rsidR="00AE395E" w:rsidRPr="00AE395E" w:rsidRDefault="00AE395E" w:rsidP="00AE395E">
      <w:pPr>
        <w:spacing w:line="275" w:lineRule="exact"/>
        <w:rPr>
          <w:szCs w:val="21"/>
          <w:lang w:val="fr-CH"/>
        </w:rPr>
      </w:pPr>
      <w:r w:rsidRPr="00AE395E">
        <w:rPr>
          <w:szCs w:val="21"/>
          <w:lang w:val="fr-CH"/>
        </w:rPr>
        <w:t>La plupart des communes bernoises disposent aujourd'hui de descriptions de postes et de cahiers des charges. Le diagramme des fonctions vise à offrir une vision d'ensemble des compétences des membres des autorités et du personnel. Une telle visualisation permet de mieux saisir les compétences respectives. Vous trouvez un exemple de diagramme des fonctions au chiffre 7 du répertoire du classeur «Personnel communal». Un classeur «Diagramme des fonctions pour les communes» peut être commandé à l'Office des affaires communales et de l'organisation du terr</w:t>
      </w:r>
      <w:r>
        <w:rPr>
          <w:szCs w:val="21"/>
          <w:lang w:val="fr-CH"/>
        </w:rPr>
        <w:t>itoire. Un tel diagramme ne dis</w:t>
      </w:r>
      <w:r w:rsidRPr="00AE395E">
        <w:rPr>
          <w:szCs w:val="21"/>
          <w:lang w:val="fr-CH"/>
        </w:rPr>
        <w:t>pense bien entendu pas le conseil de fixer le pouvoir de décision envers les tiers dans un acte législatif général et abstrait (règlement ou ordonnance). En effet, la répartition des compétences présentée dans le diagramme, qui n'est qu'un document administratif interne, n'est pas directement opposable aux tiers.</w:t>
      </w:r>
    </w:p>
    <w:p w:rsidR="00794E4D" w:rsidRPr="00AE395E" w:rsidRDefault="00794E4D" w:rsidP="00794E4D">
      <w:pPr>
        <w:spacing w:line="275" w:lineRule="exact"/>
        <w:rPr>
          <w:szCs w:val="21"/>
          <w:lang w:val="fr-CH"/>
        </w:rPr>
      </w:pPr>
    </w:p>
    <w:p w:rsidR="00794E4D" w:rsidRPr="00AE395E" w:rsidRDefault="00794E4D" w:rsidP="00794E4D">
      <w:pPr>
        <w:spacing w:line="275" w:lineRule="exact"/>
        <w:rPr>
          <w:szCs w:val="21"/>
          <w:lang w:val="fr-CH"/>
        </w:rPr>
      </w:pPr>
    </w:p>
    <w:p w:rsidR="004F5CEB" w:rsidRPr="004F5CEB" w:rsidRDefault="004F5CEB" w:rsidP="004F5CEB">
      <w:pPr>
        <w:pStyle w:val="Textkrper"/>
        <w:spacing w:line="275" w:lineRule="exact"/>
        <w:rPr>
          <w:rFonts w:eastAsia="Times New Roman" w:cs="Times New Roman"/>
          <w:b/>
          <w:bCs w:val="0"/>
          <w:u w:val="single"/>
          <w:lang w:val="fr-CH"/>
        </w:rPr>
      </w:pPr>
      <w:r w:rsidRPr="004F5CEB">
        <w:rPr>
          <w:rFonts w:eastAsia="Times New Roman" w:cs="Times New Roman"/>
          <w:b/>
          <w:bCs w:val="0"/>
          <w:u w:val="single"/>
          <w:lang w:val="fr-CH"/>
        </w:rPr>
        <w:t>Article 17</w:t>
      </w:r>
    </w:p>
    <w:p w:rsidR="004F5CEB" w:rsidRPr="004F5CEB" w:rsidRDefault="004F5CEB" w:rsidP="004F5CEB">
      <w:pPr>
        <w:pStyle w:val="Textkrper"/>
        <w:spacing w:line="275" w:lineRule="exact"/>
        <w:rPr>
          <w:rFonts w:eastAsia="Times New Roman" w:cs="Times New Roman"/>
          <w:bCs w:val="0"/>
          <w:lang w:val="fr-CH"/>
        </w:rPr>
      </w:pPr>
      <w:r w:rsidRPr="004F5CEB">
        <w:rPr>
          <w:rFonts w:eastAsia="Times New Roman" w:cs="Times New Roman"/>
          <w:bCs w:val="0"/>
          <w:lang w:val="fr-CH"/>
        </w:rPr>
        <w:t>Le modèle de règlement sur le statut du personnel et les traitements prévoit que seuls les postes de cadres vacants doivent être mis au concours. Les communes sont bien entendu libres de renoncer à cet article aussi bien que de l'appliquer à l'ensemble du personnel.</w:t>
      </w:r>
    </w:p>
    <w:p w:rsidR="004F5CEB" w:rsidRPr="004F5CEB" w:rsidRDefault="004F5CEB" w:rsidP="004F5CEB">
      <w:pPr>
        <w:pStyle w:val="Textkrper"/>
        <w:spacing w:line="275" w:lineRule="exact"/>
        <w:rPr>
          <w:rFonts w:eastAsia="Times New Roman" w:cs="Times New Roman"/>
          <w:b/>
          <w:bCs w:val="0"/>
          <w:u w:val="single"/>
          <w:lang w:val="fr-CH"/>
        </w:rPr>
      </w:pPr>
      <w:r w:rsidRPr="004F5CEB">
        <w:rPr>
          <w:rFonts w:eastAsia="Times New Roman" w:cs="Times New Roman"/>
          <w:b/>
          <w:bCs w:val="0"/>
          <w:u w:val="single"/>
          <w:lang w:val="fr-CH"/>
        </w:rPr>
        <w:lastRenderedPageBreak/>
        <w:t>Articles 18 et 19</w:t>
      </w:r>
    </w:p>
    <w:p w:rsidR="004F5CEB" w:rsidRPr="004F5CEB" w:rsidRDefault="004F5CEB" w:rsidP="004F5CEB">
      <w:pPr>
        <w:pStyle w:val="Textkrper"/>
        <w:spacing w:line="275" w:lineRule="exact"/>
        <w:rPr>
          <w:rFonts w:eastAsia="Times New Roman" w:cs="Times New Roman"/>
          <w:bCs w:val="0"/>
          <w:lang w:val="fr-CH"/>
        </w:rPr>
      </w:pPr>
      <w:r w:rsidRPr="004F5CEB">
        <w:rPr>
          <w:rFonts w:eastAsia="Times New Roman" w:cs="Times New Roman"/>
          <w:bCs w:val="0"/>
          <w:lang w:val="fr-CH"/>
        </w:rPr>
        <w:t>La commune doit informer le personnel de manière détaillée sur le type d'assurance, l'étendue des prestations et le montant des primes, notamment pour la part incom</w:t>
      </w:r>
      <w:r w:rsidRPr="004F5CEB">
        <w:rPr>
          <w:rFonts w:eastAsia="Times New Roman" w:cs="Times New Roman"/>
          <w:bCs w:val="0"/>
          <w:lang w:val="fr-CH"/>
        </w:rPr>
        <w:softHyphen/>
        <w:t>bant aux assurés. Le règlement de la caisse de pension est à la disposition de toutes les personnes concernées.</w:t>
      </w:r>
    </w:p>
    <w:p w:rsidR="004F5CEB" w:rsidRPr="004F5CEB" w:rsidRDefault="004F5CEB" w:rsidP="004F5CEB">
      <w:pPr>
        <w:pStyle w:val="Textkrper"/>
        <w:spacing w:line="275" w:lineRule="exact"/>
        <w:rPr>
          <w:rFonts w:eastAsia="Times New Roman" w:cs="Times New Roman"/>
          <w:b/>
          <w:bCs w:val="0"/>
          <w:u w:val="single"/>
          <w:lang w:val="fr-CH"/>
        </w:rPr>
      </w:pPr>
    </w:p>
    <w:p w:rsidR="004F5CEB" w:rsidRPr="004F5CEB" w:rsidRDefault="004F5CEB" w:rsidP="004F5CEB">
      <w:pPr>
        <w:pStyle w:val="Textkrper"/>
        <w:spacing w:line="275" w:lineRule="exact"/>
        <w:rPr>
          <w:rFonts w:eastAsia="Times New Roman" w:cs="Times New Roman"/>
          <w:b/>
          <w:bCs w:val="0"/>
          <w:u w:val="single"/>
          <w:lang w:val="fr-CH"/>
        </w:rPr>
      </w:pPr>
      <w:r w:rsidRPr="004F5CEB">
        <w:rPr>
          <w:rFonts w:eastAsia="Times New Roman" w:cs="Times New Roman"/>
          <w:b/>
          <w:bCs w:val="0"/>
          <w:u w:val="single"/>
          <w:lang w:val="fr-CH"/>
        </w:rPr>
        <w:t>Article 20</w:t>
      </w:r>
    </w:p>
    <w:p w:rsidR="004F5CEB" w:rsidRPr="004F5CEB" w:rsidRDefault="004F5CEB" w:rsidP="004F5CEB">
      <w:pPr>
        <w:pStyle w:val="Textkrper"/>
        <w:spacing w:line="275" w:lineRule="exact"/>
        <w:rPr>
          <w:rFonts w:eastAsia="Times New Roman" w:cs="Times New Roman"/>
          <w:bCs w:val="0"/>
          <w:lang w:val="fr-CH"/>
        </w:rPr>
      </w:pPr>
      <w:r w:rsidRPr="004F5CEB">
        <w:rPr>
          <w:rFonts w:eastAsia="Times New Roman" w:cs="Times New Roman"/>
          <w:bCs w:val="0"/>
          <w:lang w:val="fr-CH"/>
        </w:rPr>
        <w:t>Si des séances ont lieu en dehors du temps de travail et qu'elles ne sont pas considérées comme temps de travail, le modèle de règlement prévoit que le personnel a droit à des jetons de présence. Ce droit tombe si la séance est considérée comme temps de travail.</w:t>
      </w:r>
    </w:p>
    <w:p w:rsidR="004F5CEB" w:rsidRPr="004F5CEB" w:rsidRDefault="004F5CEB" w:rsidP="004F5CEB">
      <w:pPr>
        <w:pStyle w:val="Textkrper"/>
        <w:spacing w:line="275" w:lineRule="exact"/>
        <w:rPr>
          <w:rFonts w:eastAsia="Times New Roman" w:cs="Times New Roman"/>
          <w:b/>
          <w:bCs w:val="0"/>
          <w:u w:val="single"/>
          <w:lang w:val="fr-CH"/>
        </w:rPr>
      </w:pPr>
    </w:p>
    <w:p w:rsidR="004F5CEB" w:rsidRPr="004F5CEB" w:rsidRDefault="004F5CEB" w:rsidP="004F5CEB">
      <w:pPr>
        <w:pStyle w:val="Textkrper"/>
        <w:spacing w:line="275" w:lineRule="exact"/>
        <w:rPr>
          <w:rFonts w:eastAsia="Times New Roman" w:cs="Times New Roman"/>
          <w:b/>
          <w:bCs w:val="0"/>
          <w:u w:val="single"/>
          <w:lang w:val="fr-CH"/>
        </w:rPr>
      </w:pPr>
      <w:r w:rsidRPr="004F5CEB">
        <w:rPr>
          <w:rFonts w:eastAsia="Times New Roman" w:cs="Times New Roman"/>
          <w:b/>
          <w:bCs w:val="0"/>
          <w:u w:val="single"/>
          <w:lang w:val="fr-CH"/>
        </w:rPr>
        <w:t>Article 21</w:t>
      </w:r>
    </w:p>
    <w:p w:rsidR="00794E4D" w:rsidRPr="004F5CEB" w:rsidRDefault="004F5CEB" w:rsidP="004F5CEB">
      <w:pPr>
        <w:rPr>
          <w:lang w:val="fr-CH"/>
        </w:rPr>
      </w:pPr>
      <w:r w:rsidRPr="004F5CEB">
        <w:rPr>
          <w:lang w:val="fr-CH"/>
        </w:rPr>
        <w:t xml:space="preserve">L'annexe II règle la question des indemnités non seulement pour le personnel, mais aussi pour les autorités et les personnes titulaires de fonctions spécifiques. Il faut relever encore une fois qu'en dehors de l'annexe II, le règlement sur le statut du personnel et les traitements ne s'applique ni aux membres des autorités ni aux personnes chargées de fonctions particulières </w:t>
      </w:r>
      <w:r>
        <w:rPr>
          <w:lang w:val="fr-CH"/>
        </w:rPr>
        <w:t>(inspecteur des viandes, etc.).</w:t>
      </w:r>
    </w:p>
    <w:p w:rsidR="00794E4D" w:rsidRPr="004F5CEB" w:rsidRDefault="004F5CEB" w:rsidP="006E6960">
      <w:pPr>
        <w:pStyle w:val="berschrift2"/>
        <w:rPr>
          <w:lang w:val="fr-CH"/>
        </w:rPr>
      </w:pPr>
      <w:bookmarkStart w:id="94" w:name="_Toc73335347"/>
      <w:bookmarkStart w:id="95" w:name="_Toc476137647"/>
      <w:bookmarkStart w:id="96" w:name="_Toc161654314"/>
      <w:r w:rsidRPr="004F5CEB">
        <w:rPr>
          <w:bCs/>
          <w:lang w:val="fr-CH"/>
        </w:rPr>
        <w:t>Dispositions transitoires et dispositions finales</w:t>
      </w:r>
      <w:bookmarkEnd w:id="94"/>
      <w:bookmarkEnd w:id="95"/>
      <w:bookmarkEnd w:id="96"/>
    </w:p>
    <w:p w:rsidR="004F5CEB" w:rsidRPr="004F5CEB" w:rsidRDefault="004F5CEB" w:rsidP="004F5CEB">
      <w:pPr>
        <w:spacing w:line="275" w:lineRule="exact"/>
        <w:rPr>
          <w:i/>
          <w:szCs w:val="21"/>
          <w:u w:val="single"/>
          <w:lang w:val="fr-CH"/>
        </w:rPr>
      </w:pPr>
      <w:r w:rsidRPr="004F5CEB">
        <w:rPr>
          <w:i/>
          <w:szCs w:val="21"/>
          <w:u w:val="single"/>
          <w:lang w:val="fr-CH"/>
        </w:rPr>
        <w:t>Remarques générales</w:t>
      </w:r>
    </w:p>
    <w:p w:rsidR="004F5CEB" w:rsidRPr="004F5CEB" w:rsidRDefault="004F5CEB" w:rsidP="004F5CEB">
      <w:pPr>
        <w:spacing w:line="275" w:lineRule="exact"/>
        <w:rPr>
          <w:i/>
          <w:szCs w:val="21"/>
          <w:u w:val="single"/>
          <w:lang w:val="fr-CH"/>
        </w:rPr>
      </w:pPr>
    </w:p>
    <w:p w:rsidR="004F5CEB" w:rsidRPr="000027C5" w:rsidRDefault="004F5CEB" w:rsidP="004F5CEB">
      <w:pPr>
        <w:pStyle w:val="Textkrper"/>
        <w:rPr>
          <w:lang w:val="fr-CH"/>
        </w:rPr>
      </w:pPr>
      <w:r w:rsidRPr="000027C5">
        <w:rPr>
          <w:lang w:val="fr-CH"/>
        </w:rPr>
        <w:t xml:space="preserve">Ce chapitre, très succinct dans le règlement type, peut être étoffé selon les besoins des communes et en fonction des réglementations jugées nécessaires. </w:t>
      </w:r>
      <w:r w:rsidRPr="000027C5">
        <w:rPr>
          <w:lang w:val="fr-CH"/>
        </w:rPr>
        <w:br/>
      </w:r>
    </w:p>
    <w:p w:rsidR="004F5CEB" w:rsidRPr="004F5CEB" w:rsidRDefault="004F5CEB" w:rsidP="004F5CEB">
      <w:pPr>
        <w:spacing w:line="275" w:lineRule="exact"/>
        <w:rPr>
          <w:i/>
          <w:szCs w:val="21"/>
          <w:u w:val="single"/>
          <w:lang w:val="fr-CH"/>
        </w:rPr>
      </w:pPr>
      <w:r w:rsidRPr="004F5CEB">
        <w:rPr>
          <w:i/>
          <w:szCs w:val="21"/>
          <w:u w:val="single"/>
          <w:lang w:val="fr-CH"/>
        </w:rPr>
        <w:t>Commentaire d'un article particulier</w:t>
      </w:r>
    </w:p>
    <w:p w:rsidR="00794E4D" w:rsidRPr="004F5CEB" w:rsidRDefault="00794E4D" w:rsidP="00794E4D">
      <w:pPr>
        <w:spacing w:line="275" w:lineRule="exact"/>
        <w:rPr>
          <w:szCs w:val="21"/>
          <w:lang w:val="fr-CH"/>
        </w:rPr>
      </w:pPr>
    </w:p>
    <w:p w:rsidR="004F5CEB" w:rsidRPr="000027C5" w:rsidRDefault="004F5CEB" w:rsidP="004F5CEB">
      <w:pPr>
        <w:pStyle w:val="Textkrper"/>
        <w:rPr>
          <w:b/>
          <w:lang w:val="fr-CH"/>
        </w:rPr>
      </w:pPr>
      <w:r w:rsidRPr="000027C5">
        <w:rPr>
          <w:b/>
          <w:lang w:val="fr-CH"/>
        </w:rPr>
        <w:t>Article 22</w:t>
      </w:r>
    </w:p>
    <w:p w:rsidR="004F5CEB" w:rsidRPr="000027C5" w:rsidRDefault="004F5CEB" w:rsidP="004F5CEB">
      <w:pPr>
        <w:pStyle w:val="Textkrper"/>
        <w:rPr>
          <w:lang w:val="fr-CH"/>
        </w:rPr>
      </w:pPr>
      <w:r w:rsidRPr="000027C5">
        <w:rPr>
          <w:lang w:val="fr-CH"/>
        </w:rPr>
        <w:t>Cet article fixe l'entrée en vigueur du nouveau règlement (ou du règlement partiellement révisé). Il convient de rappeler que l'entrée en vigueur ne peut intervenir avant que l'organe compétent ait arrêté sa décision sur cet objet.</w:t>
      </w:r>
    </w:p>
    <w:p w:rsidR="00794E4D" w:rsidRPr="000027C5" w:rsidRDefault="00794E4D" w:rsidP="004F5CEB">
      <w:pPr>
        <w:pStyle w:val="berschrift1"/>
        <w:rPr>
          <w:lang w:val="fr-CH"/>
        </w:rPr>
      </w:pPr>
      <w:r w:rsidRPr="004F5CEB">
        <w:rPr>
          <w:lang w:val="fr-CH"/>
        </w:rPr>
        <w:br w:type="page"/>
      </w:r>
      <w:bookmarkStart w:id="97" w:name="_Toc476137648"/>
      <w:bookmarkStart w:id="98" w:name="_Toc161654315"/>
      <w:r w:rsidR="004F5CEB" w:rsidRPr="000027C5">
        <w:rPr>
          <w:lang w:val="fr-CH"/>
        </w:rPr>
        <w:lastRenderedPageBreak/>
        <w:t>Annexe II</w:t>
      </w:r>
      <w:bookmarkEnd w:id="97"/>
      <w:bookmarkEnd w:id="98"/>
    </w:p>
    <w:p w:rsidR="004F5CEB" w:rsidRPr="004F5CEB" w:rsidRDefault="004F5CEB" w:rsidP="004F5CEB">
      <w:pPr>
        <w:pStyle w:val="berschrift1"/>
        <w:rPr>
          <w:lang w:val="fr-CH"/>
        </w:rPr>
      </w:pPr>
      <w:bookmarkStart w:id="99" w:name="_Toc161654316"/>
      <w:r w:rsidRPr="004F5CEB">
        <w:rPr>
          <w:lang w:val="fr-CH"/>
        </w:rPr>
        <w:t>Vacances des employés recevant une indemnité annuelle et de ceux qui sont rémunérés à l’heure</w:t>
      </w:r>
      <w:bookmarkEnd w:id="99"/>
    </w:p>
    <w:p w:rsidR="004F5CEB" w:rsidRPr="004F5CEB" w:rsidRDefault="004F5CEB" w:rsidP="004F5CEB">
      <w:pPr>
        <w:rPr>
          <w:szCs w:val="21"/>
          <w:lang w:val="fr-CH"/>
        </w:rPr>
      </w:pPr>
      <w:r w:rsidRPr="004F5CEB">
        <w:rPr>
          <w:szCs w:val="21"/>
          <w:lang w:val="fr-CH"/>
        </w:rPr>
        <w:t>Selon la pratique constante du Tribunal fédéral, il faut obligatoirement attester que les employés engagés selon le droit privé reçoivent une indemnité de vacances, celle-ci devant figurer de manière distincte au moins une fois par an sur le décompte de salaire. Si tel n’est pas le cas, l’indemnité de vacances peut être exigée à titre rétroactif durant cinq ans. Bien qu’aucun arrêt du Tribunal fédéral à ce sujet ne s’applique aux employés engagés conformément au droit public, il faut conclure du principe très clair établi pour le droit privé qu’en ce qui concerne l’indemnité de vacances, une telle procédure s’avère également nécessaire. Il est vivement recommandé de traiter de la même manière les employés qui reçoivent une indemnité annuelle. Sinon, la commune court le risque, en cas de litige, que les instances de recours compétentes tranchent en sa défaveur, en déclarant la pratique du Tribunal fédéral applicable également dans le cas des indemnités annuelles.</w:t>
      </w:r>
    </w:p>
    <w:p w:rsidR="004F5CEB" w:rsidRPr="004F5CEB" w:rsidRDefault="004F5CEB" w:rsidP="004F5CEB">
      <w:pPr>
        <w:rPr>
          <w:szCs w:val="21"/>
          <w:lang w:val="fr-CH"/>
        </w:rPr>
      </w:pPr>
    </w:p>
    <w:p w:rsidR="00760BEF" w:rsidRPr="004F5CEB" w:rsidRDefault="004F5CEB" w:rsidP="003F70F2">
      <w:pPr>
        <w:rPr>
          <w:szCs w:val="21"/>
          <w:lang w:val="fr-CH"/>
        </w:rPr>
      </w:pPr>
      <w:r w:rsidRPr="004F5CEB">
        <w:rPr>
          <w:szCs w:val="21"/>
          <w:lang w:val="fr-CH"/>
        </w:rPr>
        <w:t>Il convient de relever que le traitement versé à l’heure inclut 22 jours de vacances. Si les employés bénéficient de davantage de vacances, ce traitement doit être augmenté en conséquence, puisque la part de vacances correspond à un pourcentage plus élevé (p. ex., pour 27 jours de vacances, la part de vacances est de 11,59 pour cent contre 13,04 si les jours de vacances sont au nombre de 32). Si le traitement des personnes rémunérées à l’heure n’est pas augmenté, cela revient à dire qu’une personne bénéficiant de davantage de vacances reçoit un traitement de base plus bas.</w:t>
      </w:r>
    </w:p>
    <w:sectPr w:rsidR="00760BEF" w:rsidRPr="004F5CEB" w:rsidSect="007254A0">
      <w:headerReference w:type="default" r:id="rId11"/>
      <w:footerReference w:type="default" r:id="rId12"/>
      <w:head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A6" w:rsidRDefault="002F36A6" w:rsidP="00F91D37">
      <w:pPr>
        <w:spacing w:line="240" w:lineRule="auto"/>
      </w:pPr>
      <w:r>
        <w:separator/>
      </w:r>
    </w:p>
  </w:endnote>
  <w:endnote w:type="continuationSeparator" w:id="0">
    <w:p w:rsidR="002F36A6" w:rsidRDefault="002F36A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A6" w:rsidRPr="00794E4D" w:rsidRDefault="002F36A6" w:rsidP="00794E4D">
    <w:pPr>
      <w:pStyle w:val="Fuzeile"/>
    </w:pPr>
    <w:r>
      <w:rPr>
        <w:noProof/>
        <w:lang w:eastAsia="de-CH"/>
      </w:rPr>
      <mc:AlternateContent>
        <mc:Choice Requires="wps">
          <w:drawing>
            <wp:anchor distT="0" distB="0" distL="114300" distR="114300" simplePos="0" relativeHeight="251679743" behindDoc="0" locked="1" layoutInCell="1" allowOverlap="1" wp14:anchorId="79E74BD6" wp14:editId="395547F4">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6A6" w:rsidRPr="005C6148" w:rsidRDefault="002F36A6" w:rsidP="00794E4D">
                          <w:pPr>
                            <w:pStyle w:val="Seitenzahlen"/>
                          </w:pPr>
                          <w:r w:rsidRPr="005C6148">
                            <w:fldChar w:fldCharType="begin"/>
                          </w:r>
                          <w:r w:rsidRPr="005C6148">
                            <w:instrText>PAGE   \* MERGEFORMAT</w:instrText>
                          </w:r>
                          <w:r w:rsidRPr="005C6148">
                            <w:fldChar w:fldCharType="separate"/>
                          </w:r>
                          <w:r w:rsidR="00E728AD" w:rsidRPr="00E728AD">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728AD">
                            <w:rPr>
                              <w:noProof/>
                            </w:rPr>
                            <w:t>32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74BD6" id="_x0000_t202" coordsize="21600,21600" o:spt="202" path="m,l,21600r21600,l21600,xe">
              <v:stroke joinstyle="miter"/>
              <v:path gradientshapeok="t" o:connecttype="rect"/>
            </v:shapetype>
            <v:shape id="Textfeld 1" o:spid="_x0000_s1027" type="#_x0000_t202" style="position:absolute;margin-left:-1.6pt;margin-top:0;width:49.6pt;height:44.8pt;z-index:251679743;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PVdmIRzAgAAVgUAAA4AAAAAAAAAAAAAAAAALgIA&#10;AGRycy9lMm9Eb2MueG1sUEsBAi0AFAAGAAgAAAAhAMfBU9HUAAAAAwEAAA8AAAAAAAAAAAAAAAAA&#10;zQQAAGRycy9kb3ducmV2LnhtbFBLBQYAAAAABAAEAPMAAADOBQAAAAA=&#10;" filled="f" stroked="f" strokeweight=".5pt">
              <v:textbox inset="0,0,0,8mm">
                <w:txbxContent>
                  <w:p w:rsidR="002F36A6" w:rsidRPr="005C6148" w:rsidRDefault="002F36A6" w:rsidP="00794E4D">
                    <w:pPr>
                      <w:pStyle w:val="Seitenzahlen"/>
                    </w:pPr>
                    <w:r w:rsidRPr="005C6148">
                      <w:fldChar w:fldCharType="begin"/>
                    </w:r>
                    <w:r w:rsidRPr="005C6148">
                      <w:instrText>PAGE   \* MERGEFORMAT</w:instrText>
                    </w:r>
                    <w:r w:rsidRPr="005C6148">
                      <w:fldChar w:fldCharType="separate"/>
                    </w:r>
                    <w:r w:rsidR="00E728AD" w:rsidRPr="00E728AD">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728AD">
                      <w:rPr>
                        <w:noProof/>
                      </w:rPr>
                      <w:t>32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A6" w:rsidRPr="00BD4A9C" w:rsidRDefault="002F36A6"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6A6" w:rsidRPr="005C6148" w:rsidRDefault="002F36A6" w:rsidP="0007095A">
                          <w:pPr>
                            <w:pStyle w:val="Seitenzahlen"/>
                          </w:pPr>
                          <w:r w:rsidRPr="005C6148">
                            <w:fldChar w:fldCharType="begin"/>
                          </w:r>
                          <w:r w:rsidRPr="005C6148">
                            <w:instrText>PAGE   \* MERGEFORMAT</w:instrText>
                          </w:r>
                          <w:r w:rsidRPr="005C6148">
                            <w:fldChar w:fldCharType="separate"/>
                          </w:r>
                          <w:r w:rsidR="00E728AD" w:rsidRPr="00E728AD">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728AD">
                            <w:rPr>
                              <w:noProof/>
                            </w:rPr>
                            <w:t>32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8"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D7lhVOdwIAAF8FAAAOAAAAAAAAAAAAAAAA&#10;AC4CAABkcnMvZTJvRG9jLnhtbFBLAQItABQABgAIAAAAIQDHwVPR1AAAAAMBAAAPAAAAAAAAAAAA&#10;AAAAANEEAABkcnMvZG93bnJldi54bWxQSwUGAAAAAAQABADzAAAA0gUAAAAA&#10;" filled="f" stroked="f" strokeweight=".5pt">
              <v:textbox inset="0,0,0,8mm">
                <w:txbxContent>
                  <w:p w:rsidR="002F36A6" w:rsidRPr="005C6148" w:rsidRDefault="002F36A6" w:rsidP="0007095A">
                    <w:pPr>
                      <w:pStyle w:val="Seitenzahlen"/>
                    </w:pPr>
                    <w:r w:rsidRPr="005C6148">
                      <w:fldChar w:fldCharType="begin"/>
                    </w:r>
                    <w:r w:rsidRPr="005C6148">
                      <w:instrText>PAGE   \* MERGEFORMAT</w:instrText>
                    </w:r>
                    <w:r w:rsidRPr="005C6148">
                      <w:fldChar w:fldCharType="separate"/>
                    </w:r>
                    <w:r w:rsidR="00E728AD" w:rsidRPr="00E728AD">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728AD">
                      <w:rPr>
                        <w:noProof/>
                      </w:rPr>
                      <w:t>32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A6" w:rsidRDefault="002F36A6" w:rsidP="00F91D37">
      <w:pPr>
        <w:spacing w:line="240" w:lineRule="auto"/>
      </w:pPr>
    </w:p>
    <w:p w:rsidR="002F36A6" w:rsidRDefault="002F36A6" w:rsidP="00F91D37">
      <w:pPr>
        <w:spacing w:line="240" w:lineRule="auto"/>
      </w:pPr>
    </w:p>
  </w:footnote>
  <w:footnote w:type="continuationSeparator" w:id="0">
    <w:p w:rsidR="002F36A6" w:rsidRDefault="002F36A6" w:rsidP="00F91D37">
      <w:pPr>
        <w:spacing w:line="240" w:lineRule="auto"/>
      </w:pPr>
      <w:r>
        <w:continuationSeparator/>
      </w:r>
    </w:p>
  </w:footnote>
  <w:footnote w:id="1">
    <w:p w:rsidR="002F36A6" w:rsidRPr="000027C5" w:rsidRDefault="002F36A6" w:rsidP="00794E4D">
      <w:pPr>
        <w:pStyle w:val="Funotentext"/>
        <w:rPr>
          <w:lang w:val="fr-CH"/>
        </w:rPr>
      </w:pPr>
      <w:r>
        <w:rPr>
          <w:rStyle w:val="Funotenzeichen"/>
        </w:rPr>
        <w:footnoteRef/>
      </w:r>
      <w:r w:rsidRPr="000027C5">
        <w:rPr>
          <w:lang w:val="fr-CH"/>
        </w:rPr>
        <w:t xml:space="preserve"> </w:t>
      </w:r>
      <w:r w:rsidRPr="00D17638">
        <w:rPr>
          <w:lang w:val="fr-CH"/>
        </w:rPr>
        <w:t>ROB 16-084</w:t>
      </w:r>
    </w:p>
  </w:footnote>
  <w:footnote w:id="2">
    <w:p w:rsidR="002F36A6" w:rsidRPr="0032489D" w:rsidRDefault="002F36A6" w:rsidP="00D17638">
      <w:pPr>
        <w:pStyle w:val="Funotentext"/>
        <w:rPr>
          <w:lang w:val="fr-CH"/>
        </w:rPr>
      </w:pPr>
      <w:r>
        <w:rPr>
          <w:rStyle w:val="Funotenzeichen"/>
        </w:rPr>
        <w:footnoteRef/>
      </w:r>
      <w:r w:rsidRPr="00F52646">
        <w:rPr>
          <w:lang w:val="fr-CH"/>
        </w:rPr>
        <w:t xml:space="preserve"> Cependant, l’OACOT entend </w:t>
      </w:r>
      <w:r>
        <w:rPr>
          <w:lang w:val="fr-CH"/>
        </w:rPr>
        <w:t xml:space="preserve">continuer à </w:t>
      </w:r>
      <w:r w:rsidRPr="00F52646">
        <w:rPr>
          <w:lang w:val="fr-CH"/>
        </w:rPr>
        <w:t>publier</w:t>
      </w:r>
      <w:r>
        <w:rPr>
          <w:lang w:val="fr-CH"/>
        </w:rPr>
        <w:t>, du moins provisoirement,</w:t>
      </w:r>
      <w:r w:rsidRPr="00F52646">
        <w:rPr>
          <w:lang w:val="fr-CH"/>
        </w:rPr>
        <w:t xml:space="preserve"> un tableau des classes de traitement </w:t>
      </w:r>
      <w:r>
        <w:rPr>
          <w:lang w:val="fr-CH"/>
        </w:rPr>
        <w:t>avec</w:t>
      </w:r>
      <w:r w:rsidRPr="00F52646">
        <w:rPr>
          <w:lang w:val="fr-CH"/>
        </w:rPr>
        <w:t xml:space="preserve"> 40</w:t>
      </w:r>
      <w:r>
        <w:rPr>
          <w:lang w:val="fr-CH"/>
        </w:rPr>
        <w:t xml:space="preserve"> échelons sur son site Internet</w:t>
      </w:r>
      <w:r w:rsidRPr="00F52646">
        <w:rPr>
          <w:lang w:val="fr-CH"/>
        </w:rPr>
        <w:t>.</w:t>
      </w:r>
      <w:r>
        <w:rPr>
          <w:lang w:val="fr-CH"/>
        </w:rPr>
        <w:t xml:space="preserve"> </w:t>
      </w:r>
    </w:p>
  </w:footnote>
  <w:footnote w:id="3">
    <w:p w:rsidR="002F36A6" w:rsidRPr="00FD7296" w:rsidRDefault="002F36A6" w:rsidP="00D17638">
      <w:pPr>
        <w:pStyle w:val="Funotentext"/>
        <w:rPr>
          <w:lang w:val="fr-CH"/>
        </w:rPr>
      </w:pPr>
      <w:r>
        <w:rPr>
          <w:rStyle w:val="Funotenzeichen"/>
        </w:rPr>
        <w:footnoteRef/>
      </w:r>
      <w:r w:rsidRPr="00FD7296">
        <w:rPr>
          <w:lang w:val="fr-CH"/>
        </w:rPr>
        <w:t xml:space="preserve"> Une telle disposition </w:t>
      </w:r>
      <w:r>
        <w:rPr>
          <w:lang w:val="fr-CH"/>
        </w:rPr>
        <w:t>dev</w:t>
      </w:r>
      <w:r w:rsidRPr="00FD7296">
        <w:rPr>
          <w:lang w:val="fr-CH"/>
        </w:rPr>
        <w:t xml:space="preserve">rait être formulée de la sorte: </w:t>
      </w:r>
      <w:r>
        <w:rPr>
          <w:lang w:val="fr-CH"/>
        </w:rPr>
        <w:t xml:space="preserve">«Chaque classe de traitement comprend … et 80 échelons de traitement de 0,75 pour cent.». </w:t>
      </w:r>
    </w:p>
  </w:footnote>
  <w:footnote w:id="4">
    <w:p w:rsidR="002F36A6" w:rsidRPr="006978A4" w:rsidRDefault="002F36A6" w:rsidP="00D85097">
      <w:pPr>
        <w:pStyle w:val="Funotentext"/>
        <w:numPr>
          <w:ilvl w:val="12"/>
          <w:numId w:val="0"/>
        </w:numPr>
        <w:rPr>
          <w:lang w:val="fr-CH"/>
        </w:rPr>
      </w:pPr>
      <w:r>
        <w:rPr>
          <w:rStyle w:val="Funotenzeichen"/>
        </w:rPr>
        <w:footnoteRef/>
      </w:r>
      <w:r>
        <w:rPr>
          <w:lang w:val="fr-CH"/>
        </w:rPr>
        <w:t xml:space="preserve"> Les 80 échelons sont prévus dans le projet de modification de la loi sur le personnel. En tout état de cause, ce nombre représente une variante pour les communes dans le présent règlement type. Il s'agit en l'occurrence non d'une multiplication par deux des possibilités de progression, mais d'une division de la valeur de l'échelon, qui correspond à 0,75 pour cent du traitement de base, et non plus à 1,5 pour cent comme dans le système à 40 échelons. Si la modification de la loi sur le personnel n'aboutit pas, les communes devront calculer elles-mêmes les échelons et ne pourront se référer aux tabelles du canton.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A6" w:rsidRDefault="00C972A7" w:rsidP="00794E4D">
    <w:pPr>
      <w:pStyle w:val="Kopfzeile"/>
    </w:pPr>
    <w:fldSimple w:instr=" STYLEREF  Titel/Titre  \* MERGEFORMAT ">
      <w:r w:rsidR="00E728AD">
        <w:t>Règlement type sur le statut du personnel et les traitements</w:t>
      </w:r>
    </w:fldSimple>
  </w:p>
  <w:p w:rsidR="002F36A6" w:rsidRPr="001E3FF4" w:rsidRDefault="002F36A6" w:rsidP="00DC4967">
    <w:pPr>
      <w:pStyle w:val="Kopfzeile"/>
    </w:pPr>
  </w:p>
  <w:p w:rsidR="002F36A6" w:rsidRDefault="002F36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A6" w:rsidRPr="001E3FF4" w:rsidRDefault="002F36A6" w:rsidP="00DC4967">
    <w:pPr>
      <w:pStyle w:val="Kopfzeile"/>
    </w:pPr>
  </w:p>
  <w:p w:rsidR="002F36A6" w:rsidRDefault="002F36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2F36A6" w:rsidTr="00DC4967">
      <w:tc>
        <w:tcPr>
          <w:tcW w:w="5100" w:type="dxa"/>
        </w:tcPr>
        <w:p w:rsidR="002F36A6" w:rsidRDefault="00C972A7" w:rsidP="00DC4967">
          <w:pPr>
            <w:pStyle w:val="Kopfzeile"/>
          </w:pPr>
          <w:fldSimple w:instr=" STYLEREF  Titel/Titre  \* MERGEFORMAT ">
            <w:r w:rsidR="00E728AD">
              <w:t>Règlement type sur le statut du personnel et les traitements</w:t>
            </w:r>
          </w:fldSimple>
        </w:p>
        <w:p w:rsidR="002F36A6" w:rsidRDefault="002F36A6" w:rsidP="00DC4967">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p>
      </w:tc>
      <w:tc>
        <w:tcPr>
          <w:tcW w:w="4878" w:type="dxa"/>
        </w:tcPr>
        <w:p w:rsidR="002F36A6" w:rsidRDefault="002F36A6" w:rsidP="00DC4967">
          <w:pPr>
            <w:pStyle w:val="Kopfzeile"/>
          </w:pPr>
        </w:p>
      </w:tc>
    </w:tr>
  </w:tbl>
  <w:p w:rsidR="002F36A6" w:rsidRPr="0039616D" w:rsidRDefault="002F36A6"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A6" w:rsidRDefault="002F36A6"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38FDAA"/>
    <w:lvl w:ilvl="0">
      <w:numFmt w:val="decimal"/>
      <w:lvlText w:val="*"/>
      <w:lvlJc w:val="left"/>
    </w:lvl>
  </w:abstractNum>
  <w:abstractNum w:abstractNumId="1" w15:restartNumberingAfterBreak="0">
    <w:nsid w:val="110228E0"/>
    <w:multiLevelType w:val="singleLevel"/>
    <w:tmpl w:val="43A09EE4"/>
    <w:lvl w:ilvl="0">
      <w:start w:val="1"/>
      <w:numFmt w:val="lowerLetter"/>
      <w:lvlText w:val="%1)"/>
      <w:legacy w:legacy="1" w:legacySpace="0" w:legacyIndent="283"/>
      <w:lvlJc w:val="left"/>
      <w:pPr>
        <w:ind w:left="357" w:hanging="283"/>
      </w:pPr>
    </w:lvl>
  </w:abstractNum>
  <w:abstractNum w:abstractNumId="2" w15:restartNumberingAfterBreak="0">
    <w:nsid w:val="15C024FA"/>
    <w:multiLevelType w:val="hybridMultilevel"/>
    <w:tmpl w:val="8CC27FAC"/>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89E24BB"/>
    <w:multiLevelType w:val="singleLevel"/>
    <w:tmpl w:val="856AD8E8"/>
    <w:lvl w:ilvl="0">
      <w:start w:val="1"/>
      <w:numFmt w:val="decimal"/>
      <w:lvlText w:val="%1.2"/>
      <w:legacy w:legacy="1" w:legacySpace="0" w:legacyIndent="340"/>
      <w:lvlJc w:val="left"/>
      <w:pPr>
        <w:ind w:left="340" w:hanging="340"/>
      </w:pPr>
    </w:lvl>
  </w:abstractNum>
  <w:abstractNum w:abstractNumId="4" w15:restartNumberingAfterBreak="0">
    <w:nsid w:val="18C45802"/>
    <w:multiLevelType w:val="singleLevel"/>
    <w:tmpl w:val="0D5A74DA"/>
    <w:lvl w:ilvl="0">
      <w:start w:val="1"/>
      <w:numFmt w:val="decimal"/>
      <w:lvlText w:val="%1.1"/>
      <w:legacy w:legacy="1" w:legacySpace="0" w:legacyIndent="340"/>
      <w:lvlJc w:val="left"/>
      <w:pPr>
        <w:ind w:left="340" w:hanging="340"/>
      </w:pPr>
    </w:lvl>
  </w:abstractNum>
  <w:abstractNum w:abstractNumId="5" w15:restartNumberingAfterBreak="0">
    <w:nsid w:val="19E10158"/>
    <w:multiLevelType w:val="hybridMultilevel"/>
    <w:tmpl w:val="7786F19A"/>
    <w:lvl w:ilvl="0" w:tplc="3940CAA4">
      <w:start w:val="1"/>
      <w:numFmt w:val="lowerLetter"/>
      <w:lvlText w:val="%1)"/>
      <w:lvlJc w:val="left"/>
      <w:pPr>
        <w:ind w:left="360" w:hanging="360"/>
      </w:pPr>
      <w:rPr>
        <w:vertAlign w:val="baseline"/>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113DB7"/>
    <w:multiLevelType w:val="singleLevel"/>
    <w:tmpl w:val="43A09EE4"/>
    <w:lvl w:ilvl="0">
      <w:start w:val="1"/>
      <w:numFmt w:val="lowerLetter"/>
      <w:lvlText w:val="%1)"/>
      <w:legacy w:legacy="1" w:legacySpace="0" w:legacyIndent="283"/>
      <w:lvlJc w:val="left"/>
      <w:pPr>
        <w:ind w:left="283" w:hanging="283"/>
      </w:pPr>
    </w:lvl>
  </w:abstractNum>
  <w:abstractNum w:abstractNumId="8" w15:restartNumberingAfterBreak="0">
    <w:nsid w:val="2C9D4241"/>
    <w:multiLevelType w:val="hybridMultilevel"/>
    <w:tmpl w:val="D06E8BB0"/>
    <w:lvl w:ilvl="0" w:tplc="091CC07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9" w15:restartNumberingAfterBreak="0">
    <w:nsid w:val="380A0CD5"/>
    <w:multiLevelType w:val="singleLevel"/>
    <w:tmpl w:val="383497F2"/>
    <w:lvl w:ilvl="0">
      <w:start w:val="1"/>
      <w:numFmt w:val="lowerLetter"/>
      <w:lvlText w:val="%1)"/>
      <w:legacy w:legacy="1" w:legacySpace="120" w:legacyIndent="360"/>
      <w:lvlJc w:val="left"/>
      <w:pPr>
        <w:ind w:left="720" w:hanging="360"/>
      </w:pPr>
    </w:lvl>
  </w:abstractNum>
  <w:abstractNum w:abstractNumId="10" w15:restartNumberingAfterBreak="0">
    <w:nsid w:val="447F6C5E"/>
    <w:multiLevelType w:val="hybridMultilevel"/>
    <w:tmpl w:val="5704C798"/>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1" w15:restartNumberingAfterBreak="0">
    <w:nsid w:val="45FD4A9B"/>
    <w:multiLevelType w:val="singleLevel"/>
    <w:tmpl w:val="5F7CB202"/>
    <w:lvl w:ilvl="0">
      <w:start w:val="1"/>
      <w:numFmt w:val="lowerLetter"/>
      <w:lvlText w:val="%1)"/>
      <w:legacy w:legacy="1" w:legacySpace="0" w:legacyIndent="283"/>
      <w:lvlJc w:val="left"/>
      <w:pPr>
        <w:ind w:left="283" w:hanging="283"/>
      </w:pPr>
    </w:lvl>
  </w:abstractNum>
  <w:abstractNum w:abstractNumId="1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53D5D3C"/>
    <w:multiLevelType w:val="hybridMultilevel"/>
    <w:tmpl w:val="FB6C1918"/>
    <w:lvl w:ilvl="0" w:tplc="77D0CB84">
      <w:start w:val="1"/>
      <w:numFmt w:val="decimal"/>
      <w:lvlText w:val="Art. %1"/>
      <w:lvlJc w:val="left"/>
      <w:pPr>
        <w:ind w:left="792" w:hanging="360"/>
      </w:pPr>
      <w:rPr>
        <w:rFonts w:hint="default"/>
        <w:b/>
        <w:color w:val="auto"/>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3D301A"/>
    <w:multiLevelType w:val="multilevel"/>
    <w:tmpl w:val="BB0C66A2"/>
    <w:lvl w:ilvl="0">
      <w:start w:val="1"/>
      <w:numFmt w:val="lowerLetter"/>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634170D2"/>
    <w:multiLevelType w:val="singleLevel"/>
    <w:tmpl w:val="43A09EE4"/>
    <w:lvl w:ilvl="0">
      <w:start w:val="1"/>
      <w:numFmt w:val="lowerLetter"/>
      <w:lvlText w:val="%1)"/>
      <w:legacy w:legacy="1" w:legacySpace="0" w:legacyIndent="283"/>
      <w:lvlJc w:val="left"/>
      <w:pPr>
        <w:ind w:left="355" w:hanging="283"/>
      </w:pPr>
    </w:lvl>
  </w:abstractNum>
  <w:abstractNum w:abstractNumId="17" w15:restartNumberingAfterBreak="0">
    <w:nsid w:val="651C418A"/>
    <w:multiLevelType w:val="singleLevel"/>
    <w:tmpl w:val="43A09EE4"/>
    <w:lvl w:ilvl="0">
      <w:start w:val="1"/>
      <w:numFmt w:val="lowerLetter"/>
      <w:lvlText w:val="%1)"/>
      <w:legacy w:legacy="1" w:legacySpace="0" w:legacyIndent="283"/>
      <w:lvlJc w:val="left"/>
      <w:pPr>
        <w:ind w:left="283" w:hanging="283"/>
      </w:pPr>
    </w:lvl>
  </w:abstractNum>
  <w:abstractNum w:abstractNumId="18" w15:restartNumberingAfterBreak="0">
    <w:nsid w:val="680A2612"/>
    <w:multiLevelType w:val="singleLevel"/>
    <w:tmpl w:val="6B2A9400"/>
    <w:lvl w:ilvl="0">
      <w:start w:val="1"/>
      <w:numFmt w:val="decimal"/>
      <w:lvlText w:val="%1."/>
      <w:legacy w:legacy="1" w:legacySpace="120" w:legacyIndent="360"/>
      <w:lvlJc w:val="left"/>
      <w:pPr>
        <w:ind w:left="360" w:hanging="360"/>
      </w:pPr>
    </w:lvl>
  </w:abstractNum>
  <w:abstractNum w:abstractNumId="19" w15:restartNumberingAfterBreak="0">
    <w:nsid w:val="689023BA"/>
    <w:multiLevelType w:val="singleLevel"/>
    <w:tmpl w:val="43A09EE4"/>
    <w:lvl w:ilvl="0">
      <w:start w:val="1"/>
      <w:numFmt w:val="lowerLetter"/>
      <w:lvlText w:val="%1)"/>
      <w:legacy w:legacy="1" w:legacySpace="0" w:legacyIndent="283"/>
      <w:lvlJc w:val="left"/>
      <w:pPr>
        <w:ind w:left="357" w:hanging="283"/>
      </w:p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1FF11A8"/>
    <w:multiLevelType w:val="singleLevel"/>
    <w:tmpl w:val="114CFFAA"/>
    <w:lvl w:ilvl="0">
      <w:start w:val="1"/>
      <w:numFmt w:val="lowerLetter"/>
      <w:lvlText w:val="%1)"/>
      <w:lvlJc w:val="left"/>
      <w:pPr>
        <w:tabs>
          <w:tab w:val="num" w:pos="0"/>
        </w:tabs>
        <w:ind w:left="0" w:hanging="360"/>
      </w:pPr>
      <w:rPr>
        <w:rFonts w:hint="default"/>
        <w:b w:val="0"/>
        <w:i w:val="0"/>
      </w:rPr>
    </w:lvl>
  </w:abstractNum>
  <w:abstractNum w:abstractNumId="22" w15:restartNumberingAfterBreak="0">
    <w:nsid w:val="792A156D"/>
    <w:multiLevelType w:val="hybridMultilevel"/>
    <w:tmpl w:val="635AFB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E56229"/>
    <w:multiLevelType w:val="hybridMultilevel"/>
    <w:tmpl w:val="E08ABF38"/>
    <w:lvl w:ilvl="0" w:tplc="091CC07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24" w15:restartNumberingAfterBreak="0">
    <w:nsid w:val="7EB77BC6"/>
    <w:multiLevelType w:val="singleLevel"/>
    <w:tmpl w:val="43A09EE4"/>
    <w:lvl w:ilvl="0">
      <w:start w:val="1"/>
      <w:numFmt w:val="lowerLetter"/>
      <w:lvlText w:val="%1)"/>
      <w:legacy w:legacy="1" w:legacySpace="0" w:legacyIndent="283"/>
      <w:lvlJc w:val="left"/>
      <w:pPr>
        <w:ind w:left="357" w:hanging="283"/>
      </w:pPr>
    </w:lvl>
  </w:abstractNum>
  <w:num w:numId="1">
    <w:abstractNumId w:val="14"/>
  </w:num>
  <w:num w:numId="2">
    <w:abstractNumId w:val="6"/>
  </w:num>
  <w:num w:numId="3">
    <w:abstractNumId w:val="20"/>
  </w:num>
  <w:num w:numId="4">
    <w:abstractNumId w:val="12"/>
  </w:num>
  <w:num w:numId="5">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6">
    <w:abstractNumId w:val="4"/>
  </w:num>
  <w:num w:numId="7">
    <w:abstractNumId w:val="3"/>
  </w:num>
  <w:num w:numId="8">
    <w:abstractNumId w:val="24"/>
  </w:num>
  <w:num w:numId="9">
    <w:abstractNumId w:val="1"/>
  </w:num>
  <w:num w:numId="10">
    <w:abstractNumId w:val="19"/>
  </w:num>
  <w:num w:numId="11">
    <w:abstractNumId w:val="21"/>
  </w:num>
  <w:num w:numId="12">
    <w:abstractNumId w:val="16"/>
  </w:num>
  <w:num w:numId="13">
    <w:abstractNumId w:val="9"/>
  </w:num>
  <w:num w:numId="14">
    <w:abstractNumId w:val="7"/>
  </w:num>
  <w:num w:numId="15">
    <w:abstractNumId w:val="17"/>
  </w:num>
  <w:num w:numId="16">
    <w:abstractNumId w:val="18"/>
  </w:num>
  <w:num w:numId="17">
    <w:abstractNumId w:val="0"/>
    <w:lvlOverride w:ilvl="0">
      <w:lvl w:ilvl="0">
        <w:start w:val="2"/>
        <w:numFmt w:val="bullet"/>
        <w:lvlText w:val="-"/>
        <w:legacy w:legacy="1" w:legacySpace="120" w:legacyIndent="360"/>
        <w:lvlJc w:val="left"/>
        <w:pPr>
          <w:ind w:left="360" w:hanging="360"/>
        </w:pPr>
      </w:lvl>
    </w:lvlOverride>
  </w:num>
  <w:num w:numId="18">
    <w:abstractNumId w:val="23"/>
  </w:num>
  <w:num w:numId="19">
    <w:abstractNumId w:val="8"/>
  </w:num>
  <w:num w:numId="20">
    <w:abstractNumId w:val="22"/>
  </w:num>
  <w:num w:numId="21">
    <w:abstractNumId w:val="13"/>
  </w:num>
  <w:num w:numId="22">
    <w:abstractNumId w:val="5"/>
  </w:num>
  <w:num w:numId="23">
    <w:abstractNumId w:val="2"/>
  </w:num>
  <w:num w:numId="24">
    <w:abstractNumId w:val="15"/>
  </w:num>
  <w:num w:numId="25">
    <w:abstractNumId w:val="1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4D"/>
    <w:rsid w:val="000027C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6527E"/>
    <w:rsid w:val="000701F1"/>
    <w:rsid w:val="0007095A"/>
    <w:rsid w:val="00071780"/>
    <w:rsid w:val="000822A6"/>
    <w:rsid w:val="000823C7"/>
    <w:rsid w:val="00084759"/>
    <w:rsid w:val="00095CB1"/>
    <w:rsid w:val="0009664E"/>
    <w:rsid w:val="00096E8E"/>
    <w:rsid w:val="00097476"/>
    <w:rsid w:val="000A1884"/>
    <w:rsid w:val="000A42E5"/>
    <w:rsid w:val="000A4A89"/>
    <w:rsid w:val="000B0159"/>
    <w:rsid w:val="000B595D"/>
    <w:rsid w:val="000B64EC"/>
    <w:rsid w:val="000C1D7B"/>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0986"/>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16CD"/>
    <w:rsid w:val="001E2720"/>
    <w:rsid w:val="001E3FF4"/>
    <w:rsid w:val="001E5CE8"/>
    <w:rsid w:val="001F2AA2"/>
    <w:rsid w:val="001F4671"/>
    <w:rsid w:val="001F4A7E"/>
    <w:rsid w:val="001F4B8C"/>
    <w:rsid w:val="001F5DB0"/>
    <w:rsid w:val="001F7593"/>
    <w:rsid w:val="002008D7"/>
    <w:rsid w:val="00203AF7"/>
    <w:rsid w:val="00207956"/>
    <w:rsid w:val="00213485"/>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013E"/>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36A6"/>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2642"/>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A6B8F"/>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5D40"/>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4F5CEB"/>
    <w:rsid w:val="00500294"/>
    <w:rsid w:val="00501AEF"/>
    <w:rsid w:val="00503C04"/>
    <w:rsid w:val="00513F66"/>
    <w:rsid w:val="005161DB"/>
    <w:rsid w:val="0051679B"/>
    <w:rsid w:val="00516C61"/>
    <w:rsid w:val="00526C93"/>
    <w:rsid w:val="00530B4B"/>
    <w:rsid w:val="00531F20"/>
    <w:rsid w:val="00532631"/>
    <w:rsid w:val="00535EA2"/>
    <w:rsid w:val="00536A91"/>
    <w:rsid w:val="00537410"/>
    <w:rsid w:val="00537C85"/>
    <w:rsid w:val="00540A95"/>
    <w:rsid w:val="00542852"/>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0F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33D0"/>
    <w:rsid w:val="00625020"/>
    <w:rsid w:val="006304C2"/>
    <w:rsid w:val="00632704"/>
    <w:rsid w:val="00635DEE"/>
    <w:rsid w:val="006368C5"/>
    <w:rsid w:val="00641714"/>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0DC"/>
    <w:rsid w:val="00687ED7"/>
    <w:rsid w:val="006924C5"/>
    <w:rsid w:val="00693B4C"/>
    <w:rsid w:val="0069453E"/>
    <w:rsid w:val="006B1629"/>
    <w:rsid w:val="006B3473"/>
    <w:rsid w:val="006B3DF8"/>
    <w:rsid w:val="006B61C1"/>
    <w:rsid w:val="006C055A"/>
    <w:rsid w:val="006C144C"/>
    <w:rsid w:val="006C1669"/>
    <w:rsid w:val="006C1863"/>
    <w:rsid w:val="006D76EE"/>
    <w:rsid w:val="006E0F4E"/>
    <w:rsid w:val="006E354E"/>
    <w:rsid w:val="006E6960"/>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779F3"/>
    <w:rsid w:val="00780035"/>
    <w:rsid w:val="00784279"/>
    <w:rsid w:val="00786EF3"/>
    <w:rsid w:val="00787D98"/>
    <w:rsid w:val="00790ED9"/>
    <w:rsid w:val="00794E4D"/>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77AB0"/>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777C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37F7"/>
    <w:rsid w:val="009C60F7"/>
    <w:rsid w:val="009C67A8"/>
    <w:rsid w:val="009D0B5C"/>
    <w:rsid w:val="009D201B"/>
    <w:rsid w:val="009D2657"/>
    <w:rsid w:val="009D5D9C"/>
    <w:rsid w:val="009D7905"/>
    <w:rsid w:val="009E2171"/>
    <w:rsid w:val="009E363A"/>
    <w:rsid w:val="009E537F"/>
    <w:rsid w:val="009E5BCA"/>
    <w:rsid w:val="009F1B31"/>
    <w:rsid w:val="009F6AD9"/>
    <w:rsid w:val="00A02DA9"/>
    <w:rsid w:val="00A037AB"/>
    <w:rsid w:val="00A04CC5"/>
    <w:rsid w:val="00A06F53"/>
    <w:rsid w:val="00A12B05"/>
    <w:rsid w:val="00A13E33"/>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E395E"/>
    <w:rsid w:val="00AF202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0726"/>
    <w:rsid w:val="00BA4DDE"/>
    <w:rsid w:val="00BA68A9"/>
    <w:rsid w:val="00BA741D"/>
    <w:rsid w:val="00BB49D5"/>
    <w:rsid w:val="00BB6C6A"/>
    <w:rsid w:val="00BC3E90"/>
    <w:rsid w:val="00BC655F"/>
    <w:rsid w:val="00BD22CD"/>
    <w:rsid w:val="00BD3717"/>
    <w:rsid w:val="00BD4A9C"/>
    <w:rsid w:val="00BE1E62"/>
    <w:rsid w:val="00BF7052"/>
    <w:rsid w:val="00C01139"/>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33D"/>
    <w:rsid w:val="00C3546C"/>
    <w:rsid w:val="00C3555B"/>
    <w:rsid w:val="00C3674D"/>
    <w:rsid w:val="00C372A8"/>
    <w:rsid w:val="00C378BE"/>
    <w:rsid w:val="00C4752E"/>
    <w:rsid w:val="00C51D2F"/>
    <w:rsid w:val="00C51DEB"/>
    <w:rsid w:val="00C529A0"/>
    <w:rsid w:val="00C540E0"/>
    <w:rsid w:val="00C545FF"/>
    <w:rsid w:val="00C55150"/>
    <w:rsid w:val="00C573A1"/>
    <w:rsid w:val="00C57571"/>
    <w:rsid w:val="00C613E9"/>
    <w:rsid w:val="00C72351"/>
    <w:rsid w:val="00C7482A"/>
    <w:rsid w:val="00C74920"/>
    <w:rsid w:val="00C822D2"/>
    <w:rsid w:val="00C86E8E"/>
    <w:rsid w:val="00C8751F"/>
    <w:rsid w:val="00C90365"/>
    <w:rsid w:val="00C9495E"/>
    <w:rsid w:val="00C972A7"/>
    <w:rsid w:val="00CA0842"/>
    <w:rsid w:val="00CA2399"/>
    <w:rsid w:val="00CA348A"/>
    <w:rsid w:val="00CA352D"/>
    <w:rsid w:val="00CA366B"/>
    <w:rsid w:val="00CA6658"/>
    <w:rsid w:val="00CA6F26"/>
    <w:rsid w:val="00CB2CE6"/>
    <w:rsid w:val="00CB35D9"/>
    <w:rsid w:val="00CB399B"/>
    <w:rsid w:val="00CD159A"/>
    <w:rsid w:val="00CE0AE1"/>
    <w:rsid w:val="00CE0B88"/>
    <w:rsid w:val="00CE10A8"/>
    <w:rsid w:val="00CE502B"/>
    <w:rsid w:val="00CF08BB"/>
    <w:rsid w:val="00CF4B38"/>
    <w:rsid w:val="00D030AD"/>
    <w:rsid w:val="00D07417"/>
    <w:rsid w:val="00D10386"/>
    <w:rsid w:val="00D15439"/>
    <w:rsid w:val="00D156FC"/>
    <w:rsid w:val="00D17638"/>
    <w:rsid w:val="00D231DB"/>
    <w:rsid w:val="00D30E68"/>
    <w:rsid w:val="00D4115E"/>
    <w:rsid w:val="00D47355"/>
    <w:rsid w:val="00D473FF"/>
    <w:rsid w:val="00D5069D"/>
    <w:rsid w:val="00D50C48"/>
    <w:rsid w:val="00D554AB"/>
    <w:rsid w:val="00D57397"/>
    <w:rsid w:val="00D61996"/>
    <w:rsid w:val="00D61E23"/>
    <w:rsid w:val="00D76935"/>
    <w:rsid w:val="00D81E0B"/>
    <w:rsid w:val="00D85097"/>
    <w:rsid w:val="00D8674A"/>
    <w:rsid w:val="00D9415C"/>
    <w:rsid w:val="00D94590"/>
    <w:rsid w:val="00D97D62"/>
    <w:rsid w:val="00DA24D2"/>
    <w:rsid w:val="00DA469E"/>
    <w:rsid w:val="00DA5D0F"/>
    <w:rsid w:val="00DB03F7"/>
    <w:rsid w:val="00DB2D55"/>
    <w:rsid w:val="00DB4021"/>
    <w:rsid w:val="00DB7675"/>
    <w:rsid w:val="00DC36B9"/>
    <w:rsid w:val="00DC4967"/>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28AD"/>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3260"/>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F5A4CC3"/>
  <w15:docId w15:val="{83999B68-F30A-4273-AE8A-91B7986C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E728AD"/>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21">
    <w:name w:val="Textkörper 21"/>
    <w:basedOn w:val="Standard"/>
    <w:rsid w:val="00794E4D"/>
    <w:pPr>
      <w:tabs>
        <w:tab w:val="left" w:pos="284"/>
      </w:tabs>
      <w:overflowPunct w:val="0"/>
      <w:autoSpaceDE w:val="0"/>
      <w:autoSpaceDN w:val="0"/>
      <w:adjustRightInd w:val="0"/>
      <w:spacing w:line="240" w:lineRule="auto"/>
      <w:ind w:left="284" w:hanging="284"/>
      <w:textAlignment w:val="baseline"/>
    </w:pPr>
    <w:rPr>
      <w:rFonts w:ascii="Arial" w:eastAsia="Times New Roman" w:hAnsi="Arial" w:cs="Times New Roman"/>
      <w:bCs w:val="0"/>
      <w:spacing w:val="0"/>
      <w:sz w:val="22"/>
      <w:szCs w:val="20"/>
    </w:rPr>
  </w:style>
  <w:style w:type="paragraph" w:customStyle="1" w:styleId="GrosserTitel">
    <w:name w:val="Grosser Titel"/>
    <w:basedOn w:val="Standard"/>
    <w:next w:val="Standard"/>
    <w:rsid w:val="00794E4D"/>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rPr>
  </w:style>
  <w:style w:type="paragraph" w:customStyle="1" w:styleId="Marginale">
    <w:name w:val="Marginale"/>
    <w:basedOn w:val="Standard"/>
    <w:next w:val="Standard"/>
    <w:rsid w:val="00794E4D"/>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58EA8CE-E5B3-451F-A999-91F49D47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9166</Words>
  <Characters>57750</Characters>
  <Application>Microsoft Office Word</Application>
  <DocSecurity>0</DocSecurity>
  <Lines>481</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sur le statut du personnel et les traitements</dc:title>
  <dc:creator/>
  <dc:description/>
  <cp:lastModifiedBy>Zurbuchen Kathrin, DIJ-AGR-GeM</cp:lastModifiedBy>
  <cp:revision>28</cp:revision>
  <cp:lastPrinted>2019-09-11T20:00:00Z</cp:lastPrinted>
  <dcterms:created xsi:type="dcterms:W3CDTF">2022-02-25T14:21:00Z</dcterms:created>
  <dcterms:modified xsi:type="dcterms:W3CDTF">2024-03-18T10:39:00Z</dcterms:modified>
</cp:coreProperties>
</file>